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spacing w:before="0" w:after="80" w:line="276" w:lineRule="auto"/>
        <w:jc w:val="right"/>
      </w:pPr>
      <w:r>
        <w:rPr>
          <w:rFonts w:ascii="Inter" w:hAnsi="Inter" w:eastAsia="Inter" w:cs="Inter"/>
          <w:b/>
          <w:i w:val="0"/>
          <w:sz w:val="21"/>
        </w:rPr>
        <w:t>Приложение №3</w:t>
      </w:r>
    </w:p>
    <w:p>
      <w:pPr>
        <w:spacing w:before="0" w:after="80" w:line="276" w:lineRule="auto"/>
        <w:jc w:val="right"/>
      </w:pPr>
      <w:r>
        <w:rPr>
          <w:rFonts w:ascii="Inter" w:hAnsi="Inter" w:eastAsia="Inter" w:cs="Inter"/>
          <w:b/>
          <w:i w:val="0"/>
          <w:sz w:val="21"/>
        </w:rPr>
        <w:t>к Публичной оферте о заключении договора</w:t>
      </w:r>
    </w:p>
    <w:p>
      <w:pPr>
        <w:spacing w:before="0" w:after="80" w:line="276" w:lineRule="auto"/>
        <w:jc w:val="right"/>
      </w:pPr>
      <w:r>
        <w:rPr>
          <w:rFonts w:ascii="Inter" w:hAnsi="Inter" w:eastAsia="Inter" w:cs="Inter"/>
          <w:b/>
          <w:i w:val="0"/>
          <w:sz w:val="21"/>
        </w:rPr>
        <w:t>сотрудничества и оказания услуг B2B-платформы BMTop для продавцов</w:t>
      </w:r>
    </w:p>
    <w:p>
      <w:pPr>
        <w:keepNext/>
        <w:spacing w:before="120" w:after="80" w:line="276" w:lineRule="auto"/>
        <w:jc w:val="center"/>
      </w:pPr>
      <w:r>
        <w:rPr>
          <w:rFonts w:ascii="Inter" w:hAnsi="Inter" w:eastAsia="Inter" w:cs="Inter"/>
          <w:b/>
          <w:i w:val="0"/>
          <w:sz w:val="21"/>
        </w:rPr>
        <w:t>ТЕХНИЧЕСКАЯ СПЕЦИФИКАЦИЯ</w:t>
        <w:br/>
        <w:t>ТРЕБОВАНИЙ К КАРТОЧКАМ ТОВАРОВ</w:t>
      </w:r>
    </w:p>
    <w:p>
      <w:pPr>
        <w:keepNext/>
        <w:spacing w:before="200" w:after="80" w:line="276" w:lineRule="auto"/>
      </w:pPr>
      <w:r>
        <w:rPr>
          <w:rFonts w:ascii="Inter" w:hAnsi="Inter" w:eastAsia="Inter" w:cs="Inter"/>
          <w:b/>
          <w:i w:val="0"/>
          <w:sz w:val="21"/>
        </w:rPr>
        <w:t>1. ОБЩИЕ ПОЛОЖЕНИЯ</w:t>
      </w:r>
    </w:p>
    <w:p>
      <w:pPr>
        <w:widowControl/>
        <w:spacing w:before="0" w:after="80" w:line="276" w:lineRule="auto"/>
      </w:pPr>
      <w:r>
        <w:rPr>
          <w:rFonts w:ascii="Inter" w:hAnsi="Inter" w:eastAsia="Inter" w:cs="Inter"/>
          <w:b w:val="0"/>
          <w:i w:val="0"/>
          <w:sz w:val="21"/>
        </w:rPr>
        <w:t>1.1. Настоящая Техническая спецификация устанавливает обязательные и рекомендуемые требования к структуре, содержанию, форматам данных, изображениям, документам и иным материалам, используемым при создании и обновлении карточек товаров на Платформе BMTop.</w:t>
      </w:r>
    </w:p>
    <w:p>
      <w:pPr>
        <w:widowControl/>
        <w:spacing w:before="0" w:after="80" w:line="276" w:lineRule="auto"/>
      </w:pPr>
      <w:r>
        <w:rPr>
          <w:rFonts w:ascii="Inter" w:hAnsi="Inter" w:eastAsia="Inter" w:cs="Inter"/>
          <w:b w:val="0"/>
          <w:i w:val="0"/>
          <w:sz w:val="21"/>
        </w:rPr>
        <w:t>1.2. Требования применяются при ручном размещении товаров в Личном кабинете, пакетной загрузке файлов, передаче каталогов Оператору, интеграции по API и использовании иных согласованных способов обмена данными.</w:t>
      </w:r>
    </w:p>
    <w:p>
      <w:pPr>
        <w:widowControl/>
        <w:spacing w:before="0" w:after="80" w:line="276" w:lineRule="auto"/>
      </w:pPr>
      <w:r>
        <w:rPr>
          <w:rFonts w:ascii="Inter" w:hAnsi="Inter" w:eastAsia="Inter" w:cs="Inter"/>
          <w:b w:val="0"/>
          <w:i w:val="0"/>
          <w:sz w:val="21"/>
        </w:rPr>
        <w:t>1.3. Карточка товара должна позволять однозначно идентифицировать товар, сопоставить его с документацией производителя и подготовить Покупателю Заявку без искажения основных характеристик.</w:t>
      </w:r>
    </w:p>
    <w:p>
      <w:pPr>
        <w:widowControl/>
        <w:spacing w:before="0" w:after="80" w:line="276" w:lineRule="auto"/>
      </w:pPr>
      <w:r>
        <w:rPr>
          <w:rFonts w:ascii="Inter" w:hAnsi="Inter" w:eastAsia="Inter" w:cs="Inter"/>
          <w:b w:val="0"/>
          <w:i w:val="0"/>
          <w:sz w:val="21"/>
        </w:rPr>
        <w:t>1.4. Оператор вправе приводить переданные материалы к единому стилю Платформы, сокращать повторы, исправлять очевидные опечатки, нормализовать единицы измерения и распределять сведения по полям карточки без изменения существенных характеристик товара.</w:t>
      </w:r>
    </w:p>
    <w:p>
      <w:pPr>
        <w:widowControl/>
        <w:spacing w:before="0" w:after="80" w:line="276" w:lineRule="auto"/>
      </w:pPr>
      <w:r>
        <w:rPr>
          <w:rFonts w:ascii="Inter" w:hAnsi="Inter" w:eastAsia="Inter" w:cs="Inter"/>
          <w:b w:val="0"/>
          <w:i w:val="0"/>
          <w:sz w:val="21"/>
        </w:rPr>
        <w:t>1.5. Продавец отвечает за достоверность, полноту, актуальность и правомерность использования всех переданных сведений и материалов.</w:t>
      </w:r>
    </w:p>
    <w:p>
      <w:pPr>
        <w:keepNext/>
        <w:spacing w:before="200" w:after="80" w:line="276" w:lineRule="auto"/>
      </w:pPr>
      <w:r>
        <w:rPr>
          <w:rFonts w:ascii="Inter" w:hAnsi="Inter" w:eastAsia="Inter" w:cs="Inter"/>
          <w:b/>
          <w:i w:val="0"/>
          <w:sz w:val="21"/>
        </w:rPr>
        <w:t>2. СПОСОБЫ И ФОРМАТЫ ПЕРЕДАЧИ ДАННЫХ</w:t>
      </w:r>
    </w:p>
    <w:p>
      <w:pPr>
        <w:widowControl/>
        <w:spacing w:before="0" w:after="80" w:line="276" w:lineRule="auto"/>
      </w:pPr>
      <w:r>
        <w:rPr>
          <w:rFonts w:ascii="Inter" w:hAnsi="Inter" w:eastAsia="Inter" w:cs="Inter"/>
          <w:b w:val="0"/>
          <w:i w:val="0"/>
          <w:sz w:val="21"/>
        </w:rPr>
        <w:t>2.1. Данные передаются через Личный кабинет, по электронной почте, через систему ЭДО, облачное хранилище, по API либо иным способом, письменно согласованным Сторонами.</w:t>
      </w:r>
    </w:p>
    <w:p>
      <w:pPr>
        <w:widowControl/>
        <w:spacing w:before="0" w:after="80" w:line="276" w:lineRule="auto"/>
      </w:pPr>
      <w:r>
        <w:rPr>
          <w:rFonts w:ascii="Inter" w:hAnsi="Inter" w:eastAsia="Inter" w:cs="Inter"/>
          <w:b w:val="0"/>
          <w:i w:val="0"/>
          <w:sz w:val="21"/>
        </w:rPr>
        <w:t>2.2. Для массовой загрузки используются файлы XLSX, CSV в кодировке UTF-8, XML, JSON либо шаблон импорта BMTop. Каталоги PDF, DOCX, изображения прайс-листов и иные неструктурированные материалы могут использоваться как дополнительный источник, но не заменяют структурированные данные при большом ассортименте.</w:t>
      </w:r>
    </w:p>
    <w:p>
      <w:pPr>
        <w:widowControl/>
        <w:spacing w:before="0" w:after="80" w:line="276" w:lineRule="auto"/>
      </w:pPr>
      <w:r>
        <w:rPr>
          <w:rFonts w:ascii="Inter" w:hAnsi="Inter" w:eastAsia="Inter" w:cs="Inter"/>
          <w:b w:val="0"/>
          <w:i w:val="0"/>
          <w:sz w:val="21"/>
        </w:rPr>
        <w:t>2.3. Одна строка таблицы или один объект файла должен соответствовать одной самостоятельной товарной позиции, артикулу, модели или варианту исполнения, если для него отдельно определяются цена, наличие, срок поставки либо иные существенные условия.</w:t>
      </w:r>
    </w:p>
    <w:p>
      <w:pPr>
        <w:widowControl/>
        <w:spacing w:before="0" w:after="80" w:line="276" w:lineRule="auto"/>
      </w:pPr>
      <w:r>
        <w:rPr>
          <w:rFonts w:ascii="Inter" w:hAnsi="Inter" w:eastAsia="Inter" w:cs="Inter"/>
          <w:b w:val="0"/>
          <w:i w:val="0"/>
          <w:sz w:val="21"/>
        </w:rPr>
        <w:t>2.4. Каждой позиции присваивается устойчивый уникальный идентификатор Продавца: артикул, SKU, код номенклатуры или иной код, который не изменяется при последующих обновлениях карточки.</w:t>
      </w:r>
    </w:p>
    <w:p>
      <w:pPr>
        <w:widowControl/>
        <w:spacing w:before="0" w:after="80" w:line="276" w:lineRule="auto"/>
      </w:pPr>
      <w:r>
        <w:rPr>
          <w:rFonts w:ascii="Inter" w:hAnsi="Inter" w:eastAsia="Inter" w:cs="Inter"/>
          <w:b w:val="0"/>
          <w:i w:val="0"/>
          <w:sz w:val="21"/>
        </w:rPr>
        <w:t>2.5. В файлах импорта не допускаются объединённые ячейки, скрытые строки и столбцы, макросы, пароли, внешние ссылки, формулы вместо итоговых значений и неоднозначные заголовки полей.</w:t>
      </w:r>
    </w:p>
    <w:p>
      <w:pPr>
        <w:widowControl/>
        <w:spacing w:before="0" w:after="80" w:line="276" w:lineRule="auto"/>
      </w:pPr>
      <w:r>
        <w:rPr>
          <w:rFonts w:ascii="Inter" w:hAnsi="Inter" w:eastAsia="Inter" w:cs="Inter"/>
          <w:b w:val="0"/>
          <w:i w:val="0"/>
          <w:sz w:val="21"/>
        </w:rPr>
        <w:t>2.6. Числовые значения передаются без единиц измерения внутри числовой ячейки, если для единицы предусмотрено отдельное поле. Даты указываются в формате ДД.ММ.ГГГГ, а диапазоны значений — отдельными полями либо в согласованном формате.</w:t>
      </w:r>
    </w:p>
    <w:p>
      <w:pPr>
        <w:widowControl/>
        <w:spacing w:before="0" w:after="80" w:line="276" w:lineRule="auto"/>
      </w:pPr>
      <w:r>
        <w:rPr>
          <w:rFonts w:ascii="Inter" w:hAnsi="Inter" w:eastAsia="Inter" w:cs="Inter"/>
          <w:b w:val="0"/>
          <w:i w:val="0"/>
          <w:sz w:val="21"/>
        </w:rPr>
        <w:t>2.7. Изображения и документы передаются отдельными файлами, архивом либо прямыми ссылками. Название файла или ссылка должны быть связаны с уникальным идентификатором соответствующего товара.</w:t>
      </w:r>
    </w:p>
    <w:p>
      <w:pPr>
        <w:widowControl/>
        <w:spacing w:before="0" w:after="80" w:line="276" w:lineRule="auto"/>
      </w:pPr>
      <w:r>
        <w:rPr>
          <w:rFonts w:ascii="Inter" w:hAnsi="Inter" w:eastAsia="Inter" w:cs="Inter"/>
          <w:b w:val="0"/>
          <w:i w:val="0"/>
          <w:sz w:val="21"/>
        </w:rPr>
        <w:t>2.8. При использовании API состав полей, порядок авторизации, лимиты обмена, обработка ошибок и периодичность синхронизации определяются отдельной технической документацией или заданием Оператора.</w:t>
      </w:r>
    </w:p>
    <w:p>
      <w:pPr>
        <w:keepNext/>
        <w:spacing w:before="200" w:after="80" w:line="276" w:lineRule="auto"/>
      </w:pPr>
      <w:r>
        <w:rPr>
          <w:rFonts w:ascii="Inter" w:hAnsi="Inter" w:eastAsia="Inter" w:cs="Inter"/>
          <w:b/>
          <w:i w:val="0"/>
          <w:sz w:val="21"/>
        </w:rPr>
        <w:t>3. ОБЯЗАТЕЛЬНЫЕ ПОЛЯ КАРТОЧКИ ТОВАРА</w:t>
      </w:r>
    </w:p>
    <w:p>
      <w:pPr>
        <w:widowControl/>
        <w:spacing w:before="0" w:after="80" w:line="276" w:lineRule="auto"/>
      </w:pPr>
      <w:r>
        <w:rPr>
          <w:rFonts w:ascii="Inter" w:hAnsi="Inter" w:eastAsia="Inter" w:cs="Inter"/>
          <w:b w:val="0"/>
          <w:i w:val="0"/>
          <w:sz w:val="21"/>
        </w:rPr>
        <w:t>3.1. Для каждой товарной позиции Продавец предоставляет следующие сведения, если они применимы к соответствующей категории:</w:t>
      </w:r>
    </w:p>
    <w:p>
      <w:pPr>
        <w:widowControl/>
        <w:spacing w:before="0" w:after="80" w:line="276" w:lineRule="auto"/>
        <w:ind w:left="369" w:hanging="142"/>
      </w:pPr>
      <w:r>
        <w:rPr>
          <w:rFonts w:ascii="Inter" w:hAnsi="Inter" w:eastAsia="Inter" w:cs="Inter"/>
          <w:b w:val="0"/>
          <w:i w:val="0"/>
          <w:sz w:val="21"/>
        </w:rPr>
        <w:t>•  уникальный артикул или код товара Продавца;</w:t>
      </w:r>
    </w:p>
    <w:p>
      <w:pPr>
        <w:widowControl/>
        <w:spacing w:before="0" w:after="80" w:line="276" w:lineRule="auto"/>
        <w:ind w:left="369" w:hanging="142"/>
      </w:pPr>
      <w:r>
        <w:rPr>
          <w:rFonts w:ascii="Inter" w:hAnsi="Inter" w:eastAsia="Inter" w:cs="Inter"/>
          <w:b w:val="0"/>
          <w:i w:val="0"/>
          <w:sz w:val="21"/>
        </w:rPr>
        <w:t>•  точное наименование товара;</w:t>
      </w:r>
    </w:p>
    <w:p>
      <w:pPr>
        <w:widowControl/>
        <w:spacing w:before="0" w:after="80" w:line="276" w:lineRule="auto"/>
        <w:ind w:left="369" w:hanging="142"/>
      </w:pPr>
      <w:r>
        <w:rPr>
          <w:rFonts w:ascii="Inter" w:hAnsi="Inter" w:eastAsia="Inter" w:cs="Inter"/>
          <w:b w:val="0"/>
          <w:i w:val="0"/>
          <w:sz w:val="21"/>
        </w:rPr>
        <w:t>•  категорию и подкатегорию товара;</w:t>
      </w:r>
    </w:p>
    <w:p>
      <w:pPr>
        <w:widowControl/>
        <w:spacing w:before="0" w:after="80" w:line="276" w:lineRule="auto"/>
        <w:ind w:left="369" w:hanging="142"/>
      </w:pPr>
      <w:r>
        <w:rPr>
          <w:rFonts w:ascii="Inter" w:hAnsi="Inter" w:eastAsia="Inter" w:cs="Inter"/>
          <w:b w:val="0"/>
          <w:i w:val="0"/>
          <w:sz w:val="21"/>
        </w:rPr>
        <w:t>•  бренд, товарный знак или наименование производителя;</w:t>
      </w:r>
    </w:p>
    <w:p>
      <w:pPr>
        <w:widowControl/>
        <w:spacing w:before="0" w:after="80" w:line="276" w:lineRule="auto"/>
        <w:ind w:left="369" w:hanging="142"/>
      </w:pPr>
      <w:r>
        <w:rPr>
          <w:rFonts w:ascii="Inter" w:hAnsi="Inter" w:eastAsia="Inter" w:cs="Inter"/>
          <w:b w:val="0"/>
          <w:i w:val="0"/>
          <w:sz w:val="21"/>
        </w:rPr>
        <w:t>•  модель, марку, серию, тип или исполнение;</w:t>
      </w:r>
    </w:p>
    <w:p>
      <w:pPr>
        <w:widowControl/>
        <w:spacing w:before="0" w:after="80" w:line="276" w:lineRule="auto"/>
        <w:ind w:left="369" w:hanging="142"/>
      </w:pPr>
      <w:r>
        <w:rPr>
          <w:rFonts w:ascii="Inter" w:hAnsi="Inter" w:eastAsia="Inter" w:cs="Inter"/>
          <w:b w:val="0"/>
          <w:i w:val="0"/>
          <w:sz w:val="21"/>
        </w:rPr>
        <w:t>•  краткое и полное описание;</w:t>
      </w:r>
    </w:p>
    <w:p>
      <w:pPr>
        <w:widowControl/>
        <w:spacing w:before="0" w:after="80" w:line="276" w:lineRule="auto"/>
        <w:ind w:left="369" w:hanging="142"/>
      </w:pPr>
      <w:r>
        <w:rPr>
          <w:rFonts w:ascii="Inter" w:hAnsi="Inter" w:eastAsia="Inter" w:cs="Inter"/>
          <w:b w:val="0"/>
          <w:i w:val="0"/>
          <w:sz w:val="21"/>
        </w:rPr>
        <w:t>•  основные технические характеристики в структурированном виде;</w:t>
      </w:r>
    </w:p>
    <w:p>
      <w:pPr>
        <w:widowControl/>
        <w:spacing w:before="0" w:after="80" w:line="276" w:lineRule="auto"/>
        <w:ind w:left="369" w:hanging="142"/>
      </w:pPr>
      <w:r>
        <w:rPr>
          <w:rFonts w:ascii="Inter" w:hAnsi="Inter" w:eastAsia="Inter" w:cs="Inter"/>
          <w:b w:val="0"/>
          <w:i w:val="0"/>
          <w:sz w:val="21"/>
        </w:rPr>
        <w:t>•  материал, состав, комплектацию и назначение;</w:t>
      </w:r>
    </w:p>
    <w:p>
      <w:pPr>
        <w:widowControl/>
        <w:spacing w:before="0" w:after="80" w:line="276" w:lineRule="auto"/>
        <w:ind w:left="369" w:hanging="142"/>
      </w:pPr>
      <w:r>
        <w:rPr>
          <w:rFonts w:ascii="Inter" w:hAnsi="Inter" w:eastAsia="Inter" w:cs="Inter"/>
          <w:b w:val="0"/>
          <w:i w:val="0"/>
          <w:sz w:val="21"/>
        </w:rPr>
        <w:t>•  ГОСТ, ОСТ, ТУ, технический регламент, стандарт производителя или иной нормативный документ;</w:t>
      </w:r>
    </w:p>
    <w:p>
      <w:pPr>
        <w:widowControl/>
        <w:spacing w:before="0" w:after="80" w:line="276" w:lineRule="auto"/>
        <w:ind w:left="369" w:hanging="142"/>
      </w:pPr>
      <w:r>
        <w:rPr>
          <w:rFonts w:ascii="Inter" w:hAnsi="Inter" w:eastAsia="Inter" w:cs="Inter"/>
          <w:b w:val="0"/>
          <w:i w:val="0"/>
          <w:sz w:val="21"/>
        </w:rPr>
        <w:t>•  единицу измерения, минимальную партию и кратность отпуска;</w:t>
      </w:r>
    </w:p>
    <w:p>
      <w:pPr>
        <w:widowControl/>
        <w:spacing w:before="0" w:after="80" w:line="276" w:lineRule="auto"/>
        <w:ind w:left="369" w:hanging="142"/>
      </w:pPr>
      <w:r>
        <w:rPr>
          <w:rFonts w:ascii="Inter" w:hAnsi="Inter" w:eastAsia="Inter" w:cs="Inter"/>
          <w:b/>
          <w:i w:val="0"/>
          <w:sz w:val="21"/>
        </w:rPr>
        <w:t>•  цену либо отметку «Цена по запросу», валюту и порядок учёта НДС;</w:t>
      </w:r>
    </w:p>
    <w:p>
      <w:pPr>
        <w:widowControl/>
        <w:spacing w:before="0" w:after="80" w:line="276" w:lineRule="auto"/>
        <w:ind w:left="369" w:hanging="142"/>
      </w:pPr>
      <w:r>
        <w:rPr>
          <w:rFonts w:ascii="Inter" w:hAnsi="Inter" w:eastAsia="Inter" w:cs="Inter"/>
          <w:b w:val="0"/>
          <w:i w:val="0"/>
          <w:sz w:val="21"/>
        </w:rPr>
        <w:t>•  статус наличия, доступное количество либо срок изготовления или поставки;</w:t>
      </w:r>
    </w:p>
    <w:p>
      <w:pPr>
        <w:widowControl/>
        <w:spacing w:before="0" w:after="80" w:line="276" w:lineRule="auto"/>
        <w:ind w:left="369" w:hanging="142"/>
      </w:pPr>
      <w:r>
        <w:rPr>
          <w:rFonts w:ascii="Inter" w:hAnsi="Inter" w:eastAsia="Inter" w:cs="Inter"/>
          <w:b w:val="0"/>
          <w:i w:val="0"/>
          <w:sz w:val="21"/>
        </w:rPr>
        <w:t>•  местонахождение товара или город отгрузки;</w:t>
      </w:r>
    </w:p>
    <w:p>
      <w:pPr>
        <w:widowControl/>
        <w:spacing w:before="0" w:after="80" w:line="276" w:lineRule="auto"/>
        <w:ind w:left="369" w:hanging="142"/>
      </w:pPr>
      <w:r>
        <w:rPr>
          <w:rFonts w:ascii="Inter" w:hAnsi="Inter" w:eastAsia="Inter" w:cs="Inter"/>
          <w:b w:val="0"/>
          <w:i w:val="0"/>
          <w:sz w:val="21"/>
        </w:rPr>
        <w:t>•  условия оплаты, упаковки, отгрузки и поставки;</w:t>
      </w:r>
    </w:p>
    <w:p>
      <w:pPr>
        <w:widowControl/>
        <w:spacing w:before="0" w:after="80" w:line="276" w:lineRule="auto"/>
        <w:ind w:left="369" w:hanging="142"/>
      </w:pPr>
      <w:r>
        <w:rPr>
          <w:rFonts w:ascii="Inter" w:hAnsi="Inter" w:eastAsia="Inter" w:cs="Inter"/>
          <w:b w:val="0"/>
          <w:i w:val="0"/>
          <w:sz w:val="21"/>
        </w:rPr>
        <w:t>•  гарантийный срок и срок годности, если применимо;</w:t>
      </w:r>
    </w:p>
    <w:p>
      <w:pPr>
        <w:widowControl/>
        <w:spacing w:before="0" w:after="80" w:line="276" w:lineRule="auto"/>
        <w:ind w:left="369" w:hanging="142"/>
      </w:pPr>
      <w:r>
        <w:rPr>
          <w:rFonts w:ascii="Inter" w:hAnsi="Inter" w:eastAsia="Inter" w:cs="Inter"/>
          <w:b w:val="0"/>
          <w:i w:val="0"/>
          <w:sz w:val="21"/>
        </w:rPr>
        <w:t>•  страну происхождения, если известна или обязательна к указанию;</w:t>
      </w:r>
    </w:p>
    <w:p>
      <w:pPr>
        <w:widowControl/>
        <w:spacing w:before="0" w:after="80" w:line="276" w:lineRule="auto"/>
        <w:ind w:left="369" w:hanging="142"/>
      </w:pPr>
      <w:r>
        <w:rPr>
          <w:rFonts w:ascii="Inter" w:hAnsi="Inter" w:eastAsia="Inter" w:cs="Inter"/>
          <w:b w:val="0"/>
          <w:i w:val="0"/>
          <w:sz w:val="21"/>
        </w:rPr>
        <w:t>•  основное изображение и дополнительные материалы;</w:t>
      </w:r>
    </w:p>
    <w:p>
      <w:pPr>
        <w:widowControl/>
        <w:spacing w:before="0" w:after="80" w:line="276" w:lineRule="auto"/>
        <w:ind w:left="369" w:hanging="142"/>
      </w:pPr>
      <w:r>
        <w:rPr>
          <w:rFonts w:ascii="Inter" w:hAnsi="Inter" w:eastAsia="Inter" w:cs="Inter"/>
          <w:b w:val="0"/>
          <w:i w:val="0"/>
          <w:sz w:val="21"/>
        </w:rPr>
        <w:t>•  сведения о сертификатах, декларациях, паспортах качества и иных документах.</w:t>
      </w:r>
    </w:p>
    <w:p>
      <w:pPr>
        <w:widowControl/>
        <w:spacing w:before="0" w:after="80" w:line="276" w:lineRule="auto"/>
      </w:pPr>
      <w:r>
        <w:rPr>
          <w:rFonts w:ascii="Inter" w:hAnsi="Inter" w:eastAsia="Inter" w:cs="Inter"/>
          <w:b w:val="0"/>
          <w:i w:val="0"/>
          <w:sz w:val="21"/>
        </w:rPr>
        <w:t>3.2. Поля, не применимые к конкретной товарной категории, могут не заполняться. Обязательность дополнительных характеристик определяется категорией, шаблоном импорта или запросом Оператора.</w:t>
      </w:r>
    </w:p>
    <w:p>
      <w:pPr>
        <w:widowControl/>
        <w:spacing w:before="0" w:after="80" w:line="276" w:lineRule="auto"/>
      </w:pPr>
      <w:r>
        <w:rPr>
          <w:rFonts w:ascii="Inter" w:hAnsi="Inter" w:eastAsia="Inter" w:cs="Inter"/>
          <w:b w:val="0"/>
          <w:i w:val="0"/>
          <w:sz w:val="21"/>
        </w:rPr>
        <w:t>3.3. Не допускается заполнение обязательных полей символами, служебными отметками или текстом, не относящимся к товару, с целью формального прохождения проверки.</w:t>
      </w:r>
    </w:p>
    <w:p>
      <w:pPr>
        <w:widowControl/>
        <w:spacing w:before="0" w:after="80" w:line="276" w:lineRule="auto"/>
      </w:pPr>
      <w:r>
        <w:rPr>
          <w:rFonts w:ascii="Inter" w:hAnsi="Inter" w:eastAsia="Inter" w:cs="Inter"/>
          <w:b w:val="0"/>
          <w:i w:val="0"/>
          <w:sz w:val="21"/>
        </w:rPr>
        <w:t>3.4. Значения в названии, описании, характеристиках, документах и изображениях не должны противоречить друг другу.</w:t>
      </w:r>
    </w:p>
    <w:p>
      <w:pPr>
        <w:keepNext/>
        <w:spacing w:before="200" w:after="80" w:line="276" w:lineRule="auto"/>
      </w:pPr>
      <w:r>
        <w:rPr>
          <w:rFonts w:ascii="Inter" w:hAnsi="Inter" w:eastAsia="Inter" w:cs="Inter"/>
          <w:b/>
          <w:i w:val="0"/>
          <w:sz w:val="21"/>
        </w:rPr>
        <w:t>4. ТРЕБОВАНИЯ К НАИМЕНОВАНИЮ ТОВАРА</w:t>
      </w:r>
    </w:p>
    <w:p>
      <w:pPr>
        <w:widowControl/>
        <w:spacing w:before="0" w:after="80" w:line="276" w:lineRule="auto"/>
      </w:pPr>
      <w:r>
        <w:rPr>
          <w:rFonts w:ascii="Inter" w:hAnsi="Inter" w:eastAsia="Inter" w:cs="Inter"/>
          <w:b w:val="0"/>
          <w:i w:val="0"/>
          <w:sz w:val="21"/>
        </w:rPr>
        <w:t>4.1. Наименование формируется по схеме: вид товара + марка, модель или исполнение + основные отличительные параметры + нормативный документ, если он имеет значение для выбора товара.</w:t>
      </w:r>
    </w:p>
    <w:p>
      <w:pPr>
        <w:widowControl/>
        <w:spacing w:before="0" w:after="80" w:line="276" w:lineRule="auto"/>
      </w:pPr>
      <w:r>
        <w:rPr>
          <w:rFonts w:ascii="Inter" w:hAnsi="Inter" w:eastAsia="Inter" w:cs="Inter"/>
          <w:b w:val="0"/>
          <w:i w:val="0"/>
          <w:sz w:val="21"/>
        </w:rPr>
        <w:t>4.2. Рекомендуемая длина наименования — до 180 знаков с пробелами. Наименование должно быть понятным, предметным и не содержать сведений, не относящихся к идентификации товара.</w:t>
      </w:r>
    </w:p>
    <w:p>
      <w:pPr>
        <w:widowControl/>
        <w:spacing w:before="0" w:after="80" w:line="276" w:lineRule="auto"/>
      </w:pPr>
      <w:r>
        <w:rPr>
          <w:rFonts w:ascii="Inter" w:hAnsi="Inter" w:eastAsia="Inter" w:cs="Inter"/>
          <w:b w:val="0"/>
          <w:i w:val="0"/>
          <w:sz w:val="21"/>
        </w:rPr>
        <w:t>4.3. В наименовании запрещаются:</w:t>
      </w:r>
    </w:p>
    <w:p>
      <w:pPr>
        <w:widowControl/>
        <w:spacing w:before="0" w:after="80" w:line="276" w:lineRule="auto"/>
        <w:ind w:left="369" w:hanging="142"/>
      </w:pPr>
      <w:r>
        <w:rPr>
          <w:rFonts w:ascii="Inter" w:hAnsi="Inter" w:eastAsia="Inter" w:cs="Inter"/>
          <w:b w:val="0"/>
          <w:i w:val="0"/>
          <w:sz w:val="21"/>
        </w:rPr>
        <w:t>•  телефоны, электронная почта, сайты, ссылки, QR-коды и иные контактные сведения;</w:t>
      </w:r>
    </w:p>
    <w:p>
      <w:pPr>
        <w:widowControl/>
        <w:spacing w:before="0" w:after="80" w:line="276" w:lineRule="auto"/>
        <w:ind w:left="369" w:hanging="142"/>
      </w:pPr>
      <w:r>
        <w:rPr>
          <w:rFonts w:ascii="Inter" w:hAnsi="Inter" w:eastAsia="Inter" w:cs="Inter"/>
          <w:b w:val="0"/>
          <w:i w:val="0"/>
          <w:sz w:val="21"/>
        </w:rPr>
        <w:t>•  цена, условия оплаты, доставки и рекламные призывы;</w:t>
      </w:r>
    </w:p>
    <w:p>
      <w:pPr>
        <w:widowControl/>
        <w:spacing w:before="0" w:after="80" w:line="276" w:lineRule="auto"/>
        <w:ind w:left="369" w:hanging="142"/>
      </w:pPr>
      <w:r>
        <w:rPr>
          <w:rFonts w:ascii="Inter" w:hAnsi="Inter" w:eastAsia="Inter" w:cs="Inter"/>
          <w:b w:val="0"/>
          <w:i w:val="0"/>
          <w:sz w:val="21"/>
        </w:rPr>
        <w:t>•  слова «лучший», «самый дешёвый», «номер один» и иные неподтверждённые превосходные формулировки;</w:t>
      </w:r>
    </w:p>
    <w:p>
      <w:pPr>
        <w:widowControl/>
        <w:spacing w:before="0" w:after="80" w:line="276" w:lineRule="auto"/>
        <w:ind w:left="369" w:hanging="142"/>
      </w:pPr>
      <w:r>
        <w:rPr>
          <w:rFonts w:ascii="Inter" w:hAnsi="Inter" w:eastAsia="Inter" w:cs="Inter"/>
          <w:b w:val="0"/>
          <w:i w:val="0"/>
          <w:sz w:val="21"/>
        </w:rPr>
        <w:t>•  повторение одних и тех же ключевых слов, перечисление несвязанных товаров и поисковый спам;</w:t>
      </w:r>
    </w:p>
    <w:p>
      <w:pPr>
        <w:widowControl/>
        <w:spacing w:before="0" w:after="80" w:line="276" w:lineRule="auto"/>
        <w:ind w:left="369" w:hanging="142"/>
      </w:pPr>
      <w:r>
        <w:rPr>
          <w:rFonts w:ascii="Inter" w:hAnsi="Inter" w:eastAsia="Inter" w:cs="Inter"/>
          <w:b w:val="0"/>
          <w:i w:val="0"/>
          <w:sz w:val="21"/>
        </w:rPr>
        <w:t>•  написание всего наименования заглавными буквами, кроме общепринятых аббревиатур, марок и обозначений;</w:t>
      </w:r>
    </w:p>
    <w:p>
      <w:pPr>
        <w:widowControl/>
        <w:spacing w:before="0" w:after="80" w:line="276" w:lineRule="auto"/>
        <w:ind w:left="369" w:hanging="142"/>
      </w:pPr>
      <w:r>
        <w:rPr>
          <w:rFonts w:ascii="Inter" w:hAnsi="Inter" w:eastAsia="Inter" w:cs="Inter"/>
          <w:b/>
          <w:i w:val="0"/>
          <w:sz w:val="21"/>
        </w:rPr>
        <w:t>•  обозначения, способные ввести Покупателя в заблуждение относительно производителя, состояния или характеристик товара.</w:t>
      </w:r>
    </w:p>
    <w:p>
      <w:pPr>
        <w:widowControl/>
        <w:spacing w:before="0" w:after="80" w:line="276" w:lineRule="auto"/>
      </w:pPr>
      <w:r>
        <w:rPr>
          <w:rFonts w:ascii="Inter" w:hAnsi="Inter" w:eastAsia="Inter" w:cs="Inter"/>
          <w:b w:val="0"/>
          <w:i w:val="0"/>
          <w:sz w:val="21"/>
        </w:rPr>
        <w:t>4.4. Размеры указываются в последовательности, принятой для соответствующей категории. Для разделения размеров рекомендуется использовать знак «×», например: 219×6 мм.</w:t>
      </w:r>
    </w:p>
    <w:p>
      <w:pPr>
        <w:widowControl/>
        <w:spacing w:before="0" w:after="80" w:line="276" w:lineRule="auto"/>
      </w:pPr>
      <w:r>
        <w:rPr>
          <w:rFonts w:ascii="Inter" w:hAnsi="Inter" w:eastAsia="Inter" w:cs="Inter"/>
          <w:b w:val="0"/>
          <w:i w:val="0"/>
          <w:sz w:val="21"/>
        </w:rPr>
        <w:t>4.5. Примеры корректных наименований: «Труба стальная электросварная 219×6 мм, сталь 20, ГОСТ 10704-91»; «Насос шестерённый НШ-32У-3Л, левое вращение»; «Болт М16×60, класс прочности 8.8, оцинкованный, ГОСТ 7798-70».</w:t>
      </w:r>
    </w:p>
    <w:p>
      <w:pPr>
        <w:keepNext/>
        <w:spacing w:before="200" w:after="80" w:line="276" w:lineRule="auto"/>
      </w:pPr>
      <w:r>
        <w:rPr>
          <w:rFonts w:ascii="Inter" w:hAnsi="Inter" w:eastAsia="Inter" w:cs="Inter"/>
          <w:b/>
          <w:i w:val="0"/>
          <w:sz w:val="21"/>
        </w:rPr>
        <w:t>5. ОПИСАНИЕ И ТЕХНИЧЕСКИЕ ХАРАКТЕРИСТИКИ</w:t>
      </w:r>
    </w:p>
    <w:p>
      <w:pPr>
        <w:widowControl/>
        <w:spacing w:before="0" w:after="80" w:line="276" w:lineRule="auto"/>
      </w:pPr>
      <w:r>
        <w:rPr>
          <w:rFonts w:ascii="Inter" w:hAnsi="Inter" w:eastAsia="Inter" w:cs="Inter"/>
          <w:b w:val="0"/>
          <w:i w:val="0"/>
          <w:sz w:val="21"/>
        </w:rPr>
        <w:t>5.1. Описание должно раскрывать назначение товара, область применения, основные особенности, материал или конструкцию, условия эксплуатации, комплектность и особенности поставки.</w:t>
      </w:r>
    </w:p>
    <w:p>
      <w:pPr>
        <w:widowControl/>
        <w:spacing w:before="0" w:after="80" w:line="276" w:lineRule="auto"/>
      </w:pPr>
      <w:r>
        <w:rPr>
          <w:rFonts w:ascii="Inter" w:hAnsi="Inter" w:eastAsia="Inter" w:cs="Inter"/>
          <w:b w:val="0"/>
          <w:i w:val="0"/>
          <w:sz w:val="21"/>
        </w:rPr>
        <w:t>5.2. Рекомендуемая структура описания:</w:t>
      </w:r>
    </w:p>
    <w:p>
      <w:pPr>
        <w:widowControl/>
        <w:spacing w:before="0" w:after="80" w:line="276" w:lineRule="auto"/>
        <w:ind w:left="369" w:hanging="142"/>
      </w:pPr>
      <w:r>
        <w:rPr>
          <w:rFonts w:ascii="Inter" w:hAnsi="Inter" w:eastAsia="Inter" w:cs="Inter"/>
          <w:b w:val="0"/>
          <w:i w:val="0"/>
          <w:sz w:val="21"/>
        </w:rPr>
        <w:t>•  назначение и область применения;</w:t>
      </w:r>
    </w:p>
    <w:p>
      <w:pPr>
        <w:widowControl/>
        <w:spacing w:before="0" w:after="80" w:line="276" w:lineRule="auto"/>
        <w:ind w:left="369" w:hanging="142"/>
      </w:pPr>
      <w:r>
        <w:rPr>
          <w:rFonts w:ascii="Inter" w:hAnsi="Inter" w:eastAsia="Inter" w:cs="Inter"/>
          <w:b w:val="0"/>
          <w:i w:val="0"/>
          <w:sz w:val="21"/>
        </w:rPr>
        <w:t>•  основные преимущества и конструктивные особенности;</w:t>
      </w:r>
    </w:p>
    <w:p>
      <w:pPr>
        <w:widowControl/>
        <w:spacing w:before="0" w:after="80" w:line="276" w:lineRule="auto"/>
        <w:ind w:left="369" w:hanging="142"/>
      </w:pPr>
      <w:r>
        <w:rPr>
          <w:rFonts w:ascii="Inter" w:hAnsi="Inter" w:eastAsia="Inter" w:cs="Inter"/>
          <w:b w:val="0"/>
          <w:i w:val="0"/>
          <w:sz w:val="21"/>
        </w:rPr>
        <w:t>•  материал, исполнение и технология изготовления;</w:t>
      </w:r>
    </w:p>
    <w:p>
      <w:pPr>
        <w:widowControl/>
        <w:spacing w:before="0" w:after="80" w:line="276" w:lineRule="auto"/>
        <w:ind w:left="369" w:hanging="142"/>
      </w:pPr>
      <w:r>
        <w:rPr>
          <w:rFonts w:ascii="Inter" w:hAnsi="Inter" w:eastAsia="Inter" w:cs="Inter"/>
          <w:b w:val="0"/>
          <w:i w:val="0"/>
          <w:sz w:val="21"/>
        </w:rPr>
        <w:t>•  условия эксплуатации и ограничения;</w:t>
      </w:r>
    </w:p>
    <w:p>
      <w:pPr>
        <w:widowControl/>
        <w:spacing w:before="0" w:after="80" w:line="276" w:lineRule="auto"/>
        <w:ind w:left="369" w:hanging="142"/>
      </w:pPr>
      <w:r>
        <w:rPr>
          <w:rFonts w:ascii="Inter" w:hAnsi="Inter" w:eastAsia="Inter" w:cs="Inter"/>
          <w:b w:val="0"/>
          <w:i w:val="0"/>
          <w:sz w:val="21"/>
        </w:rPr>
        <w:t>•  комплектность, упаковка и порядок поставки;</w:t>
      </w:r>
    </w:p>
    <w:p>
      <w:pPr>
        <w:widowControl/>
        <w:spacing w:before="0" w:after="80" w:line="276" w:lineRule="auto"/>
        <w:ind w:left="369" w:hanging="142"/>
      </w:pPr>
      <w:r>
        <w:rPr>
          <w:rFonts w:ascii="Inter" w:hAnsi="Inter" w:eastAsia="Inter" w:cs="Inter"/>
          <w:b w:val="0"/>
          <w:i w:val="0"/>
          <w:sz w:val="21"/>
        </w:rPr>
        <w:t>•  сведения о документах, гарантии и сервисе.</w:t>
      </w:r>
    </w:p>
    <w:p>
      <w:pPr>
        <w:widowControl/>
        <w:spacing w:before="0" w:after="80" w:line="276" w:lineRule="auto"/>
      </w:pPr>
      <w:r>
        <w:rPr>
          <w:rFonts w:ascii="Inter" w:hAnsi="Inter" w:eastAsia="Inter" w:cs="Inter"/>
          <w:b w:val="0"/>
          <w:i w:val="0"/>
          <w:sz w:val="21"/>
        </w:rPr>
        <w:t>5.3. Технические характеристики размещаются преимущественно в отдельных полях по принципу «параметр — значение — единица измерения». Ключевые параметры не должны содержаться только в свободном тексте или на изображении.</w:t>
      </w:r>
    </w:p>
    <w:p>
      <w:pPr>
        <w:widowControl/>
        <w:spacing w:before="0" w:after="80" w:line="276" w:lineRule="auto"/>
      </w:pPr>
      <w:r>
        <w:rPr>
          <w:rFonts w:ascii="Inter" w:hAnsi="Inter" w:eastAsia="Inter" w:cs="Inter"/>
          <w:b w:val="0"/>
          <w:i w:val="0"/>
          <w:sz w:val="21"/>
        </w:rPr>
        <w:t>5.4. Названия параметров и единицы измерения должны соответствовать документации производителя, применимому стандарту и общепринятой технической терминологии.</w:t>
      </w:r>
    </w:p>
    <w:p>
      <w:pPr>
        <w:widowControl/>
        <w:spacing w:before="0" w:after="80" w:line="276" w:lineRule="auto"/>
      </w:pPr>
      <w:r>
        <w:rPr>
          <w:rFonts w:ascii="Inter" w:hAnsi="Inter" w:eastAsia="Inter" w:cs="Inter"/>
          <w:b w:val="0"/>
          <w:i w:val="0"/>
          <w:sz w:val="21"/>
        </w:rPr>
        <w:t>5.5. Для диапазона значений указываются минимальное и максимальное значения. Для допуска, погрешности, класса точности и иных специальных параметров приводится соответствующее обозначение.</w:t>
      </w:r>
    </w:p>
    <w:p>
      <w:pPr>
        <w:widowControl/>
        <w:spacing w:before="0" w:after="80" w:line="276" w:lineRule="auto"/>
      </w:pPr>
      <w:r>
        <w:rPr>
          <w:rFonts w:ascii="Inter" w:hAnsi="Inter" w:eastAsia="Inter" w:cs="Inter"/>
          <w:b w:val="0"/>
          <w:i w:val="0"/>
          <w:sz w:val="21"/>
        </w:rPr>
        <w:t>5.6. В одной карточке допускается объединять типоразмеры или варианты исполнения только при условии, что различия представлены ясно и не препятствуют определению цены, наличия и конкретной заказываемой позиции.</w:t>
      </w:r>
    </w:p>
    <w:p>
      <w:pPr>
        <w:widowControl/>
        <w:spacing w:before="0" w:after="80" w:line="276" w:lineRule="auto"/>
      </w:pPr>
      <w:r>
        <w:rPr>
          <w:rFonts w:ascii="Inter" w:hAnsi="Inter" w:eastAsia="Inter" w:cs="Inter"/>
          <w:b w:val="0"/>
          <w:i w:val="0"/>
          <w:sz w:val="21"/>
        </w:rPr>
        <w:t>5.7. Если варианты имеют разные артикулы, цены, сроки, остатки, комплектацию или существенно отличающиеся характеристики, они оформляются отдельными позициями либо отдельными вариантами карточки с самостоятельными идентификаторами.</w:t>
      </w:r>
    </w:p>
    <w:p>
      <w:pPr>
        <w:widowControl/>
        <w:spacing w:before="0" w:after="80" w:line="276" w:lineRule="auto"/>
      </w:pPr>
      <w:r>
        <w:rPr>
          <w:rFonts w:ascii="Inter" w:hAnsi="Inter" w:eastAsia="Inter" w:cs="Inter"/>
          <w:b w:val="0"/>
          <w:i w:val="0"/>
          <w:sz w:val="21"/>
        </w:rPr>
        <w:t>5.8. Не допускается копирование характеристик другой модели, указание предположительных параметров как подтверждённых, а также использование описаний, не соответствующих фактически поставляемому товару.</w:t>
      </w:r>
    </w:p>
    <w:p>
      <w:pPr>
        <w:keepNext/>
        <w:spacing w:before="200" w:after="80" w:line="276" w:lineRule="auto"/>
      </w:pPr>
      <w:r>
        <w:rPr>
          <w:rFonts w:ascii="Inter" w:hAnsi="Inter" w:eastAsia="Inter" w:cs="Inter"/>
          <w:b/>
          <w:i w:val="0"/>
          <w:sz w:val="21"/>
        </w:rPr>
        <w:t>6. ЦЕНА, НАЛИЧИЕ И КОММЕРЧЕСКИЕ УСЛОВИЯ</w:t>
      </w:r>
    </w:p>
    <w:p>
      <w:pPr>
        <w:widowControl/>
        <w:spacing w:before="0" w:after="80" w:line="276" w:lineRule="auto"/>
      </w:pPr>
      <w:r>
        <w:rPr>
          <w:rFonts w:ascii="Inter" w:hAnsi="Inter" w:eastAsia="Inter" w:cs="Inter"/>
          <w:b w:val="0"/>
          <w:i w:val="0"/>
          <w:sz w:val="21"/>
        </w:rPr>
        <w:t>6.1. Цена передаётся числовым значением с указанием валюты, единицы расчёта, минимального объёма, для которого она действует, и порядка учёта НДС. При невозможности установить актуальную цену используется отметка «Цена по запросу».</w:t>
      </w:r>
    </w:p>
    <w:p>
      <w:pPr>
        <w:widowControl/>
        <w:spacing w:before="0" w:after="80" w:line="276" w:lineRule="auto"/>
      </w:pPr>
      <w:r>
        <w:rPr>
          <w:rFonts w:ascii="Inter" w:hAnsi="Inter" w:eastAsia="Inter" w:cs="Inter"/>
          <w:b w:val="0"/>
          <w:i w:val="0"/>
          <w:sz w:val="21"/>
        </w:rPr>
        <w:t>6.2. При наличии нескольких ценовых уровней Продавец указывает соответствующие объёмы, партии или иные условия применения каждой цены.</w:t>
      </w:r>
    </w:p>
    <w:p>
      <w:pPr>
        <w:widowControl/>
        <w:spacing w:before="0" w:after="80" w:line="276" w:lineRule="auto"/>
      </w:pPr>
      <w:r>
        <w:rPr>
          <w:rFonts w:ascii="Inter" w:hAnsi="Inter" w:eastAsia="Inter" w:cs="Inter"/>
          <w:b w:val="0"/>
          <w:i w:val="0"/>
          <w:sz w:val="21"/>
        </w:rPr>
        <w:t>6.3. Статус товара выбирается из предусмотренного на Платформе перечня: «В наличии», «Под заказ», «Временно отсутствует» или «Снят с производства». Для товара под заказ указывается ориентировочный срок изготовления или поставки.</w:t>
      </w:r>
    </w:p>
    <w:p>
      <w:pPr>
        <w:widowControl/>
        <w:spacing w:before="0" w:after="80" w:line="276" w:lineRule="auto"/>
      </w:pPr>
      <w:r>
        <w:rPr>
          <w:rFonts w:ascii="Inter" w:hAnsi="Inter" w:eastAsia="Inter" w:cs="Inter"/>
          <w:b w:val="0"/>
          <w:i w:val="0"/>
          <w:sz w:val="21"/>
        </w:rPr>
        <w:t>6.4. Количество и остатки указываются в единице измерения товара. Если точный остаток не раскрывается, допускается отметка о наличии без указания количества по согласованию с Оператором.</w:t>
      </w:r>
    </w:p>
    <w:p>
      <w:pPr>
        <w:widowControl/>
        <w:spacing w:before="0" w:after="80" w:line="276" w:lineRule="auto"/>
      </w:pPr>
      <w:r>
        <w:rPr>
          <w:rFonts w:ascii="Inter" w:hAnsi="Inter" w:eastAsia="Inter" w:cs="Inter"/>
          <w:b/>
          <w:i w:val="0"/>
          <w:sz w:val="21"/>
        </w:rPr>
        <w:t>6.5. В карточке указываются минимальная партия, кратность отпуска, город или склад отгрузки, основные условия оплаты, упаковки и поставки.</w:t>
      </w:r>
    </w:p>
    <w:p>
      <w:pPr>
        <w:widowControl/>
        <w:spacing w:before="0" w:after="80" w:line="276" w:lineRule="auto"/>
      </w:pPr>
      <w:r>
        <w:rPr>
          <w:rFonts w:ascii="Inter" w:hAnsi="Inter" w:eastAsia="Inter" w:cs="Inter"/>
          <w:b w:val="0"/>
          <w:i w:val="0"/>
          <w:sz w:val="21"/>
        </w:rPr>
        <w:t>6.6. Продавец обновляет цену, наличие и сроки без необоснованной задержки после их изменения. При регулярной массовой загрузке рекомендуемая периодичность обновления — не реже одного раза в 30 календарных дней.</w:t>
      </w:r>
    </w:p>
    <w:p>
      <w:pPr>
        <w:widowControl/>
        <w:spacing w:before="0" w:after="80" w:line="276" w:lineRule="auto"/>
      </w:pPr>
      <w:r>
        <w:rPr>
          <w:rFonts w:ascii="Inter" w:hAnsi="Inter" w:eastAsia="Inter" w:cs="Inter"/>
          <w:b w:val="0"/>
          <w:i w:val="0"/>
          <w:sz w:val="21"/>
        </w:rPr>
        <w:t>6.7. Цена и наличие, указанные в карточке, подлежат подтверждению при обработке конкретной Заявки в порядке, установленном Договором и Правилами размещения товаров.</w:t>
      </w:r>
    </w:p>
    <w:p>
      <w:pPr>
        <w:keepNext/>
        <w:spacing w:before="200" w:after="80" w:line="276" w:lineRule="auto"/>
      </w:pPr>
      <w:r>
        <w:rPr>
          <w:rFonts w:ascii="Inter" w:hAnsi="Inter" w:eastAsia="Inter" w:cs="Inter"/>
          <w:b/>
          <w:i w:val="0"/>
          <w:sz w:val="21"/>
        </w:rPr>
        <w:t>7. ТРЕБОВАНИЯ К ИЗОБРАЖЕНИЯМ</w:t>
      </w:r>
    </w:p>
    <w:p>
      <w:pPr>
        <w:widowControl/>
        <w:spacing w:before="0" w:after="80" w:line="276" w:lineRule="auto"/>
      </w:pPr>
      <w:r>
        <w:rPr>
          <w:rFonts w:ascii="Inter" w:hAnsi="Inter" w:eastAsia="Inter" w:cs="Inter"/>
          <w:b w:val="0"/>
          <w:i w:val="0"/>
          <w:sz w:val="21"/>
        </w:rPr>
        <w:t>7.1. Для карточки предоставляется не менее одного изображения товара. Рекомендуемое количество — от 3 до 10 изображений: общий вид, несколько ракурсов, маркировка, упаковка, узлы, комплектность и применение.</w:t>
      </w:r>
    </w:p>
    <w:p>
      <w:pPr>
        <w:widowControl/>
        <w:spacing w:before="0" w:after="80" w:line="276" w:lineRule="auto"/>
      </w:pPr>
      <w:r>
        <w:rPr>
          <w:rFonts w:ascii="Inter" w:hAnsi="Inter" w:eastAsia="Inter" w:cs="Inter"/>
          <w:b w:val="0"/>
          <w:i w:val="0"/>
          <w:sz w:val="21"/>
        </w:rPr>
        <w:t>7.2. Допустимые форматы: JPG, JPEG, PNG и WebP. Изображение должно быть цветным либо монохромным по назначению, в цветовом пространстве RGB, без повреждений файла и визуальных искажений.</w:t>
      </w:r>
    </w:p>
    <w:p>
      <w:pPr>
        <w:widowControl/>
        <w:spacing w:before="0" w:after="80" w:line="276" w:lineRule="auto"/>
      </w:pPr>
      <w:r>
        <w:rPr>
          <w:rFonts w:ascii="Inter" w:hAnsi="Inter" w:eastAsia="Inter" w:cs="Inter"/>
          <w:b w:val="0"/>
          <w:i w:val="0"/>
          <w:sz w:val="21"/>
        </w:rPr>
        <w:t>7.3. Рекомендуемый размер основного изображения — не менее 1200×1200 пикселей. Минимальный размер меньшей стороны — 800 пикселей. Размер одного файла, как правило, не должен превышать 10 МБ.</w:t>
      </w:r>
    </w:p>
    <w:p>
      <w:pPr>
        <w:widowControl/>
        <w:spacing w:before="0" w:after="80" w:line="276" w:lineRule="auto"/>
      </w:pPr>
      <w:r>
        <w:rPr>
          <w:rFonts w:ascii="Inter" w:hAnsi="Inter" w:eastAsia="Inter" w:cs="Inter"/>
          <w:b w:val="0"/>
          <w:i w:val="0"/>
          <w:sz w:val="21"/>
        </w:rPr>
        <w:t>7.4. Основное изображение должно демонстрировать предлагаемый товар полностью, без посторонних предметов, лишних рамок, коллажей и элементов, мешающих идентификации. Допускается нейтральный фон или производственная обстановка, не вводящая Покупателя в заблуждение.</w:t>
      </w:r>
    </w:p>
    <w:p>
      <w:pPr>
        <w:widowControl/>
        <w:spacing w:before="0" w:after="80" w:line="276" w:lineRule="auto"/>
      </w:pPr>
      <w:r>
        <w:rPr>
          <w:rFonts w:ascii="Inter" w:hAnsi="Inter" w:eastAsia="Inter" w:cs="Inter"/>
          <w:b w:val="0"/>
          <w:i w:val="0"/>
          <w:sz w:val="21"/>
        </w:rPr>
        <w:t>7.5. Чертежи, схемы, рендеры и каталожные изображения могут использоваться как дополнительные материалы. Они не должны заменять фотографию фактически поставляемого товара, если внешний вид или состояние имеют значение для выбора.</w:t>
      </w:r>
    </w:p>
    <w:p>
      <w:pPr>
        <w:widowControl/>
        <w:spacing w:before="0" w:after="80" w:line="276" w:lineRule="auto"/>
      </w:pPr>
      <w:r>
        <w:rPr>
          <w:rFonts w:ascii="Inter" w:hAnsi="Inter" w:eastAsia="Inter" w:cs="Inter"/>
          <w:b w:val="0"/>
          <w:i w:val="0"/>
          <w:sz w:val="21"/>
        </w:rPr>
        <w:t>7.6. На изображениях не допускаются контакты, ссылки, QR-коды, рекламные цены и водяные знаки, не согласованные с Оператором. На платных тарифах логотип и бренд Продавца допускаются в пределах выбранного тарифа.</w:t>
      </w:r>
    </w:p>
    <w:p>
      <w:pPr>
        <w:widowControl/>
        <w:spacing w:before="0" w:after="80" w:line="276" w:lineRule="auto"/>
      </w:pPr>
      <w:r>
        <w:rPr>
          <w:rFonts w:ascii="Inter" w:hAnsi="Inter" w:eastAsia="Inter" w:cs="Inter"/>
          <w:b w:val="0"/>
          <w:i w:val="0"/>
          <w:sz w:val="21"/>
        </w:rPr>
        <w:t>7.7. Изображение должно соответствовать конкретной модели, исполнению, цвету и комплектации. При использовании иллюстрации, отличающейся от поставляемого исполнения, в карточке размещается ясное пояснение.</w:t>
      </w:r>
    </w:p>
    <w:p>
      <w:pPr>
        <w:widowControl/>
        <w:spacing w:before="0" w:after="80" w:line="276" w:lineRule="auto"/>
      </w:pPr>
      <w:r>
        <w:rPr>
          <w:rFonts w:ascii="Inter" w:hAnsi="Inter" w:eastAsia="Inter" w:cs="Inter"/>
          <w:b w:val="0"/>
          <w:i w:val="0"/>
          <w:sz w:val="21"/>
        </w:rPr>
        <w:t>7.8. Рекомендуемое имя файла: уникальный артикул товара, нижнее подчёркивание и порядковый номер изображения, например: 219x6_ST20_01.jpg.</w:t>
      </w:r>
    </w:p>
    <w:p>
      <w:pPr>
        <w:keepNext/>
        <w:spacing w:before="200" w:after="80" w:line="276" w:lineRule="auto"/>
      </w:pPr>
      <w:r>
        <w:rPr>
          <w:rFonts w:ascii="Inter" w:hAnsi="Inter" w:eastAsia="Inter" w:cs="Inter"/>
          <w:b/>
          <w:i w:val="0"/>
          <w:sz w:val="21"/>
        </w:rPr>
        <w:t>8. ТРЕБОВАНИЯ К ДОКУМЕНТАМ И ФАЙЛАМ</w:t>
      </w:r>
    </w:p>
    <w:p>
      <w:pPr>
        <w:widowControl/>
        <w:spacing w:before="0" w:after="80" w:line="276" w:lineRule="auto"/>
      </w:pPr>
      <w:r>
        <w:rPr>
          <w:rFonts w:ascii="Inter" w:hAnsi="Inter" w:eastAsia="Inter" w:cs="Inter"/>
          <w:b w:val="0"/>
          <w:i w:val="0"/>
          <w:sz w:val="21"/>
        </w:rPr>
        <w:t>8.1. К карточке могут прилагаться паспорт, руководство, сертификат, декларация, чертёж, технический лист, каталог, спецификация, паспорт безопасности и иные документы, относящиеся к товару.</w:t>
      </w:r>
    </w:p>
    <w:p>
      <w:pPr>
        <w:widowControl/>
        <w:spacing w:before="0" w:after="80" w:line="276" w:lineRule="auto"/>
      </w:pPr>
      <w:r>
        <w:rPr>
          <w:rFonts w:ascii="Inter" w:hAnsi="Inter" w:eastAsia="Inter" w:cs="Inter"/>
          <w:b w:val="0"/>
          <w:i w:val="0"/>
          <w:sz w:val="21"/>
        </w:rPr>
        <w:t>8.2. Основной формат публикации документов — PDF. Дополнительно могут использоваться DOCX, XLSX, DWG, DXF, STEP и иные отраслевые форматы, если они необходимы для работы с товаром и поддерживаются Платформой.</w:t>
      </w:r>
    </w:p>
    <w:p>
      <w:pPr>
        <w:widowControl/>
        <w:spacing w:before="0" w:after="80" w:line="276" w:lineRule="auto"/>
      </w:pPr>
      <w:r>
        <w:rPr>
          <w:rFonts w:ascii="Inter" w:hAnsi="Inter" w:eastAsia="Inter" w:cs="Inter"/>
          <w:b w:val="0"/>
          <w:i w:val="0"/>
          <w:sz w:val="21"/>
        </w:rPr>
        <w:t>8.3. Документы должны быть читаемыми, полными, актуальными и относиться к размещаемому товару. Скан-копии предоставляются в качестве, позволяющем прочитать реквизиты, сроки действия, подписи, печати и технические параметры.</w:t>
      </w:r>
    </w:p>
    <w:p>
      <w:pPr>
        <w:widowControl/>
        <w:spacing w:before="0" w:after="80" w:line="276" w:lineRule="auto"/>
      </w:pPr>
      <w:r>
        <w:rPr>
          <w:rFonts w:ascii="Inter" w:hAnsi="Inter" w:eastAsia="Inter" w:cs="Inter"/>
          <w:b w:val="0"/>
          <w:i w:val="0"/>
          <w:sz w:val="21"/>
        </w:rPr>
        <w:t>8.4. Название файла должно отражать вид документа, товар или модель и, при необходимости, дату или номер редакции.</w:t>
      </w:r>
    </w:p>
    <w:p>
      <w:pPr>
        <w:widowControl/>
        <w:spacing w:before="0" w:after="80" w:line="276" w:lineRule="auto"/>
      </w:pPr>
      <w:r>
        <w:rPr>
          <w:rFonts w:ascii="Inter" w:hAnsi="Inter" w:eastAsia="Inter" w:cs="Inter"/>
          <w:b w:val="0"/>
          <w:i w:val="0"/>
          <w:sz w:val="21"/>
        </w:rPr>
        <w:t>8.5. Документы не должны содержать персональные данные, коммерческую тайну, внутреннюю переписку и иные сведения, не предназначенные для открытой публикации. Продавец самостоятельно удаляет или закрывает такие сведения до передачи Оператору.</w:t>
      </w:r>
    </w:p>
    <w:p>
      <w:pPr>
        <w:widowControl/>
        <w:spacing w:before="0" w:after="80" w:line="276" w:lineRule="auto"/>
      </w:pPr>
      <w:r>
        <w:rPr>
          <w:rFonts w:ascii="Inter" w:hAnsi="Inter" w:eastAsia="Inter" w:cs="Inter"/>
          <w:b w:val="0"/>
          <w:i w:val="0"/>
          <w:sz w:val="21"/>
        </w:rPr>
        <w:t>8.6. На тарифе «Партнёрский» Оператор вправе скрыть из публикуемой версии документов прямые контакты Продавца, если их размещение не согласовано условиями тарифа.</w:t>
      </w:r>
    </w:p>
    <w:p>
      <w:pPr>
        <w:widowControl/>
        <w:spacing w:before="0" w:after="80" w:line="276" w:lineRule="auto"/>
      </w:pPr>
      <w:r>
        <w:rPr>
          <w:rFonts w:ascii="Inter" w:hAnsi="Inter" w:eastAsia="Inter" w:cs="Inter"/>
          <w:b w:val="0"/>
          <w:i w:val="0"/>
          <w:sz w:val="21"/>
        </w:rPr>
        <w:t>8.7. При прекращении действия сертификата, декларации, лицензии или иного обязательного документа Продавец незамедлительно передаёт обновлённый документ либо уведомляет Оператора о необходимости временно скрыть карточку.</w:t>
      </w:r>
    </w:p>
    <w:p>
      <w:pPr>
        <w:keepNext/>
        <w:spacing w:before="200" w:after="80" w:line="276" w:lineRule="auto"/>
      </w:pPr>
      <w:r>
        <w:rPr>
          <w:rFonts w:ascii="Inter" w:hAnsi="Inter" w:eastAsia="Inter" w:cs="Inter"/>
          <w:b/>
          <w:i w:val="0"/>
          <w:sz w:val="21"/>
        </w:rPr>
        <w:t>9. КОНТАКТЫ, БРЕНДИРОВАНИЕ И ССЫЛКИ</w:t>
      </w:r>
    </w:p>
    <w:p>
      <w:pPr>
        <w:widowControl/>
        <w:spacing w:before="0" w:after="80" w:line="276" w:lineRule="auto"/>
      </w:pPr>
      <w:r>
        <w:rPr>
          <w:rFonts w:ascii="Inter" w:hAnsi="Inter" w:eastAsia="Inter" w:cs="Inter"/>
          <w:b w:val="0"/>
          <w:i w:val="0"/>
          <w:sz w:val="21"/>
        </w:rPr>
        <w:t>9.1. На тарифе «Партнёрский» запрещается включать прямые контакты Продавца в наименование, описание, характеристики, изображения, документы, названия файлов и иные элементы карточки.</w:t>
      </w:r>
    </w:p>
    <w:p>
      <w:pPr>
        <w:widowControl/>
        <w:spacing w:before="0" w:after="80" w:line="276" w:lineRule="auto"/>
      </w:pPr>
      <w:r>
        <w:rPr>
          <w:rFonts w:ascii="Inter" w:hAnsi="Inter" w:eastAsia="Inter" w:cs="Inter"/>
          <w:b w:val="0"/>
          <w:i w:val="0"/>
          <w:sz w:val="21"/>
        </w:rPr>
        <w:t>9.2. К прямым контактам относятся телефоны, электронная почта, доменные имена, ссылки на сайты и социальные сети, ники мессенджеров, адреса страниц продавца, QR-коды и иные способы непосредственного обращения в обход Оператора.</w:t>
      </w:r>
    </w:p>
    <w:p>
      <w:pPr>
        <w:widowControl/>
        <w:spacing w:before="0" w:after="80" w:line="276" w:lineRule="auto"/>
      </w:pPr>
      <w:r>
        <w:rPr>
          <w:rFonts w:ascii="Inter" w:hAnsi="Inter" w:eastAsia="Inter" w:cs="Inter"/>
          <w:b w:val="0"/>
          <w:i w:val="0"/>
          <w:sz w:val="21"/>
        </w:rPr>
        <w:t>9.3. На платных тарифах наименование, логотип и контакты Продавца размещаются в объёме, предусмотренном Приложением №1 и техническими возможностями соответствующего шаблона карточки.</w:t>
      </w:r>
    </w:p>
    <w:p>
      <w:pPr>
        <w:widowControl/>
        <w:spacing w:before="0" w:after="80" w:line="276" w:lineRule="auto"/>
      </w:pPr>
      <w:r>
        <w:rPr>
          <w:rFonts w:ascii="Inter" w:hAnsi="Inter" w:eastAsia="Inter" w:cs="Inter"/>
          <w:b w:val="0"/>
          <w:i w:val="0"/>
          <w:sz w:val="21"/>
        </w:rPr>
        <w:t>9.4. Ссылки на внешние ресурсы допускаются только по согласованию с Оператором и при условии их безопасности, соответствия товару и выбранному тарифу.</w:t>
      </w:r>
    </w:p>
    <w:p>
      <w:pPr>
        <w:widowControl/>
        <w:spacing w:before="0" w:after="80" w:line="276" w:lineRule="auto"/>
      </w:pPr>
      <w:r>
        <w:rPr>
          <w:rFonts w:ascii="Inter" w:hAnsi="Inter" w:eastAsia="Inter" w:cs="Inter"/>
          <w:b w:val="0"/>
          <w:i w:val="0"/>
          <w:sz w:val="21"/>
        </w:rPr>
        <w:t>9.5. Логотип передаётся в формате PNG с прозрачным фоном либо SVG, если данный формат поддерживается Платформой. Рекомендуется предоставить также горизонтальную и квадратную версии логотипа.</w:t>
      </w:r>
    </w:p>
    <w:p>
      <w:pPr>
        <w:keepNext/>
        <w:spacing w:before="200" w:after="80" w:line="276" w:lineRule="auto"/>
      </w:pPr>
      <w:r>
        <w:rPr>
          <w:rFonts w:ascii="Inter" w:hAnsi="Inter" w:eastAsia="Inter" w:cs="Inter"/>
          <w:b/>
          <w:i w:val="0"/>
          <w:sz w:val="21"/>
        </w:rPr>
        <w:t>10. ТРЕБОВАНИЯ К МАССОВОМУ ИМПОРТУ И ОБНОВЛЕНИЮ</w:t>
      </w:r>
    </w:p>
    <w:p>
      <w:pPr>
        <w:widowControl/>
        <w:spacing w:before="0" w:after="80" w:line="276" w:lineRule="auto"/>
      </w:pPr>
      <w:r>
        <w:rPr>
          <w:rFonts w:ascii="Inter" w:hAnsi="Inter" w:eastAsia="Inter" w:cs="Inter"/>
          <w:b w:val="0"/>
          <w:i w:val="0"/>
          <w:sz w:val="21"/>
        </w:rPr>
        <w:t>10.1. При массовом импорте Продавец использует актуальный шаблон BMTop и не изменяет наименования системных столбцов без согласования с Оператором.</w:t>
      </w:r>
    </w:p>
    <w:p>
      <w:pPr>
        <w:widowControl/>
        <w:spacing w:before="0" w:after="80" w:line="276" w:lineRule="auto"/>
      </w:pPr>
      <w:r>
        <w:rPr>
          <w:rFonts w:ascii="Inter" w:hAnsi="Inter" w:eastAsia="Inter" w:cs="Inter"/>
          <w:b w:val="0"/>
          <w:i w:val="0"/>
          <w:sz w:val="21"/>
        </w:rPr>
        <w:t>10.2. Первая строка таблицы содержит названия полей. Одна строка содержит данные одной товарной позиции. Дополнительные листы, справочники и примечания оформляются отдельно и не должны смешиваться с импортируемыми строками.</w:t>
      </w:r>
    </w:p>
    <w:p>
      <w:pPr>
        <w:widowControl/>
        <w:spacing w:before="0" w:after="80" w:line="276" w:lineRule="auto"/>
      </w:pPr>
      <w:r>
        <w:rPr>
          <w:rFonts w:ascii="Inter" w:hAnsi="Inter" w:eastAsia="Inter" w:cs="Inter"/>
          <w:b w:val="0"/>
          <w:i w:val="0"/>
          <w:sz w:val="21"/>
        </w:rPr>
        <w:t>10.3. Для обновления существующей карточки обязательно передаётся её устойчивый уникальный идентификатор. Изменение идентификатора может привести к созданию дублирующей карточки.</w:t>
      </w:r>
    </w:p>
    <w:p>
      <w:pPr>
        <w:widowControl/>
        <w:spacing w:before="0" w:after="80" w:line="276" w:lineRule="auto"/>
      </w:pPr>
      <w:r>
        <w:rPr>
          <w:rFonts w:ascii="Inter" w:hAnsi="Inter" w:eastAsia="Inter" w:cs="Inter"/>
          <w:b w:val="0"/>
          <w:i w:val="0"/>
          <w:sz w:val="21"/>
        </w:rPr>
        <w:t>10.4. Пустое значение в файле обновления не считается автоматически указанием удалить ранее опубликованные сведения, если формат обмена прямо не предусматривает иное. Для удаления или очистки поля используется специальная команда, значение или согласованный порядок.</w:t>
      </w:r>
    </w:p>
    <w:p>
      <w:pPr>
        <w:widowControl/>
        <w:spacing w:before="0" w:after="80" w:line="276" w:lineRule="auto"/>
      </w:pPr>
      <w:r>
        <w:rPr>
          <w:rFonts w:ascii="Inter" w:hAnsi="Inter" w:eastAsia="Inter" w:cs="Inter"/>
          <w:b w:val="0"/>
          <w:i w:val="0"/>
          <w:sz w:val="21"/>
        </w:rPr>
        <w:t>10.5. Для снятия товара с публикации передаётся соответствующий статус, а не удаляется строка из очередного файла без пояснений.</w:t>
      </w:r>
    </w:p>
    <w:p>
      <w:pPr>
        <w:widowControl/>
        <w:spacing w:before="0" w:after="80" w:line="276" w:lineRule="auto"/>
      </w:pPr>
      <w:r>
        <w:rPr>
          <w:rFonts w:ascii="Inter" w:hAnsi="Inter" w:eastAsia="Inter" w:cs="Inter"/>
          <w:b w:val="0"/>
          <w:i w:val="0"/>
          <w:sz w:val="21"/>
        </w:rPr>
        <w:t>10.6. Ссылки на изображения и документы должны быть общедоступны для загрузки Оператором, не требовать авторизации, не иметь ограничений по IP-адресу и сохранять работоспособность на период обработки данных.</w:t>
      </w:r>
    </w:p>
    <w:p>
      <w:pPr>
        <w:widowControl/>
        <w:spacing w:before="0" w:after="80" w:line="276" w:lineRule="auto"/>
      </w:pPr>
      <w:r>
        <w:rPr>
          <w:rFonts w:ascii="Inter" w:hAnsi="Inter" w:eastAsia="Inter" w:cs="Inter"/>
          <w:b w:val="0"/>
          <w:i w:val="0"/>
          <w:sz w:val="21"/>
        </w:rPr>
        <w:t>10.7. При обнаружении ошибок Оператор вправе направить Продавцу протокол с указанием строк, полей и причин отклонения. Исправленные позиции передаются повторно с сохранением исходных идентификаторов.</w:t>
      </w:r>
    </w:p>
    <w:p>
      <w:pPr>
        <w:widowControl/>
        <w:spacing w:before="0" w:after="80" w:line="276" w:lineRule="auto"/>
      </w:pPr>
      <w:r>
        <w:rPr>
          <w:rFonts w:ascii="Inter" w:hAnsi="Inter" w:eastAsia="Inter" w:cs="Inter"/>
          <w:b w:val="0"/>
          <w:i w:val="0"/>
          <w:sz w:val="21"/>
        </w:rPr>
        <w:t>10.8. Успешная техническая загрузка файла не означает автоматическую публикацию карточек. Товары проходят проверку на соответствие Договору, Правилам размещения и настоящей Спецификации.</w:t>
      </w:r>
    </w:p>
    <w:p>
      <w:pPr>
        <w:keepNext/>
        <w:spacing w:before="200" w:after="80" w:line="276" w:lineRule="auto"/>
      </w:pPr>
      <w:r>
        <w:rPr>
          <w:rFonts w:ascii="Inter" w:hAnsi="Inter" w:eastAsia="Inter" w:cs="Inter"/>
          <w:b/>
          <w:i w:val="0"/>
          <w:sz w:val="21"/>
        </w:rPr>
        <w:t>11. МИНИМАЛЬНЫЕ ХАРАКТЕРИСТИКИ ПО ОСНОВНЫМ КАТЕГОРИЯМ</w:t>
      </w:r>
    </w:p>
    <w:p>
      <w:pPr>
        <w:widowControl/>
        <w:spacing w:before="0" w:after="80" w:line="276" w:lineRule="auto"/>
      </w:pPr>
      <w:r>
        <w:rPr>
          <w:rFonts w:ascii="Inter" w:hAnsi="Inter" w:eastAsia="Inter" w:cs="Inter"/>
          <w:b w:val="0"/>
          <w:i w:val="0"/>
          <w:sz w:val="21"/>
        </w:rPr>
        <w:t>11.1. Для труб, металлопроката и фасонных изделий указываются, в зависимости от вида товара:</w:t>
      </w:r>
    </w:p>
    <w:p>
      <w:pPr>
        <w:widowControl/>
        <w:spacing w:before="0" w:after="80" w:line="276" w:lineRule="auto"/>
        <w:ind w:left="369" w:hanging="142"/>
      </w:pPr>
      <w:r>
        <w:rPr>
          <w:rFonts w:ascii="Inter" w:hAnsi="Inter" w:eastAsia="Inter" w:cs="Inter"/>
          <w:b w:val="0"/>
          <w:i w:val="0"/>
          <w:sz w:val="21"/>
        </w:rPr>
        <w:t>•  вид продукции, способ изготовления и состояние поставки;</w:t>
      </w:r>
    </w:p>
    <w:p>
      <w:pPr>
        <w:widowControl/>
        <w:spacing w:before="0" w:after="80" w:line="276" w:lineRule="auto"/>
        <w:ind w:left="369" w:hanging="142"/>
      </w:pPr>
      <w:r>
        <w:rPr>
          <w:rFonts w:ascii="Inter" w:hAnsi="Inter" w:eastAsia="Inter" w:cs="Inter"/>
          <w:b w:val="0"/>
          <w:i w:val="0"/>
          <w:sz w:val="21"/>
        </w:rPr>
        <w:t>•  наружный диаметр, толщина стенки, размеры профиля или сечения;</w:t>
      </w:r>
    </w:p>
    <w:p>
      <w:pPr>
        <w:widowControl/>
        <w:spacing w:before="0" w:after="80" w:line="276" w:lineRule="auto"/>
        <w:ind w:left="369" w:hanging="142"/>
      </w:pPr>
      <w:r>
        <w:rPr>
          <w:rFonts w:ascii="Inter" w:hAnsi="Inter" w:eastAsia="Inter" w:cs="Inter"/>
          <w:b w:val="0"/>
          <w:i w:val="0"/>
          <w:sz w:val="21"/>
        </w:rPr>
        <w:t>•  длина, мерность, масса единицы или теоретическая масса;</w:t>
      </w:r>
    </w:p>
    <w:p>
      <w:pPr>
        <w:widowControl/>
        <w:spacing w:before="0" w:after="80" w:line="276" w:lineRule="auto"/>
        <w:ind w:left="369" w:hanging="142"/>
      </w:pPr>
      <w:r>
        <w:rPr>
          <w:rFonts w:ascii="Inter" w:hAnsi="Inter" w:eastAsia="Inter" w:cs="Inter"/>
          <w:b w:val="0"/>
          <w:i w:val="0"/>
          <w:sz w:val="21"/>
        </w:rPr>
        <w:t>•  марка стали, сплава или иного материала;</w:t>
      </w:r>
    </w:p>
    <w:p>
      <w:pPr>
        <w:widowControl/>
        <w:spacing w:before="0" w:after="80" w:line="276" w:lineRule="auto"/>
        <w:ind w:left="369" w:hanging="142"/>
      </w:pPr>
      <w:r>
        <w:rPr>
          <w:rFonts w:ascii="Inter" w:hAnsi="Inter" w:eastAsia="Inter" w:cs="Inter"/>
          <w:b w:val="0"/>
          <w:i w:val="0"/>
          <w:sz w:val="21"/>
        </w:rPr>
        <w:t>•  ГОСТ, ТУ, ОСТ или стандарт производителя;</w:t>
      </w:r>
    </w:p>
    <w:p>
      <w:pPr>
        <w:widowControl/>
        <w:spacing w:before="0" w:after="80" w:line="276" w:lineRule="auto"/>
        <w:ind w:left="369" w:hanging="142"/>
      </w:pPr>
      <w:r>
        <w:rPr>
          <w:rFonts w:ascii="Inter" w:hAnsi="Inter" w:eastAsia="Inter" w:cs="Inter"/>
          <w:b w:val="0"/>
          <w:i w:val="0"/>
          <w:sz w:val="21"/>
        </w:rPr>
        <w:t>•  тип поверхности, покрытие, изоляция, класс прочности и испытательное давление, если применимо.</w:t>
      </w:r>
    </w:p>
    <w:p>
      <w:pPr>
        <w:widowControl/>
        <w:spacing w:before="0" w:after="80" w:line="276" w:lineRule="auto"/>
      </w:pPr>
      <w:r>
        <w:rPr>
          <w:rFonts w:ascii="Inter" w:hAnsi="Inter" w:eastAsia="Inter" w:cs="Inter"/>
          <w:b w:val="0"/>
          <w:i w:val="0"/>
          <w:sz w:val="21"/>
        </w:rPr>
        <w:t>11.2. Для крепежа и метизов указываются:</w:t>
      </w:r>
    </w:p>
    <w:p>
      <w:pPr>
        <w:widowControl/>
        <w:spacing w:before="0" w:after="80" w:line="276" w:lineRule="auto"/>
        <w:ind w:left="369" w:hanging="142"/>
      </w:pPr>
      <w:r>
        <w:rPr>
          <w:rFonts w:ascii="Inter" w:hAnsi="Inter" w:eastAsia="Inter" w:cs="Inter"/>
          <w:b w:val="0"/>
          <w:i w:val="0"/>
          <w:sz w:val="21"/>
        </w:rPr>
        <w:t>•  вид изделия и нормативный документ;</w:t>
      </w:r>
    </w:p>
    <w:p>
      <w:pPr>
        <w:widowControl/>
        <w:spacing w:before="0" w:after="80" w:line="276" w:lineRule="auto"/>
        <w:ind w:left="369" w:hanging="142"/>
      </w:pPr>
      <w:r>
        <w:rPr>
          <w:rFonts w:ascii="Inter" w:hAnsi="Inter" w:eastAsia="Inter" w:cs="Inter"/>
          <w:b w:val="0"/>
          <w:i w:val="0"/>
          <w:sz w:val="21"/>
        </w:rPr>
        <w:t>•  диаметр, шаг резьбы, длина и размер под ключ;</w:t>
      </w:r>
    </w:p>
    <w:p>
      <w:pPr>
        <w:widowControl/>
        <w:spacing w:before="0" w:after="80" w:line="276" w:lineRule="auto"/>
        <w:ind w:left="369" w:hanging="142"/>
      </w:pPr>
      <w:r>
        <w:rPr>
          <w:rFonts w:ascii="Inter" w:hAnsi="Inter" w:eastAsia="Inter" w:cs="Inter"/>
          <w:b w:val="0"/>
          <w:i w:val="0"/>
          <w:sz w:val="21"/>
        </w:rPr>
        <w:t>•  материал, класс прочности, группа качества и покрытие;</w:t>
      </w:r>
    </w:p>
    <w:p>
      <w:pPr>
        <w:widowControl/>
        <w:spacing w:before="0" w:after="80" w:line="276" w:lineRule="auto"/>
        <w:ind w:left="369" w:hanging="142"/>
      </w:pPr>
      <w:r>
        <w:rPr>
          <w:rFonts w:ascii="Inter" w:hAnsi="Inter" w:eastAsia="Inter" w:cs="Inter"/>
          <w:b w:val="0"/>
          <w:i w:val="0"/>
          <w:sz w:val="21"/>
        </w:rPr>
        <w:t>•  тип исполнения, комплектность, единица упаковки и количество в упаковке.</w:t>
      </w:r>
    </w:p>
    <w:p>
      <w:pPr>
        <w:widowControl/>
        <w:spacing w:before="0" w:after="80" w:line="276" w:lineRule="auto"/>
      </w:pPr>
      <w:r>
        <w:rPr>
          <w:rFonts w:ascii="Inter" w:hAnsi="Inter" w:eastAsia="Inter" w:cs="Inter"/>
          <w:b w:val="0"/>
          <w:i w:val="0"/>
          <w:sz w:val="21"/>
        </w:rPr>
        <w:t>11.3. Для промышленного оборудования, насосов, приводов и приборов указываются:</w:t>
      </w:r>
    </w:p>
    <w:p>
      <w:pPr>
        <w:widowControl/>
        <w:spacing w:before="0" w:after="80" w:line="276" w:lineRule="auto"/>
        <w:ind w:left="369" w:hanging="142"/>
      </w:pPr>
      <w:r>
        <w:rPr>
          <w:rFonts w:ascii="Inter" w:hAnsi="Inter" w:eastAsia="Inter" w:cs="Inter"/>
          <w:b w:val="0"/>
          <w:i w:val="0"/>
          <w:sz w:val="21"/>
        </w:rPr>
        <w:t>•  тип, модель, назначение и принцип работы;</w:t>
      </w:r>
    </w:p>
    <w:p>
      <w:pPr>
        <w:widowControl/>
        <w:spacing w:before="0" w:after="80" w:line="276" w:lineRule="auto"/>
        <w:ind w:left="369" w:hanging="142"/>
      </w:pPr>
      <w:r>
        <w:rPr>
          <w:rFonts w:ascii="Inter" w:hAnsi="Inter" w:eastAsia="Inter" w:cs="Inter"/>
          <w:b w:val="0"/>
          <w:i w:val="0"/>
          <w:sz w:val="21"/>
        </w:rPr>
        <w:t>•  производительность, мощность, напряжение, давление, расход, частота вращения и иные основные рабочие параметры;</w:t>
      </w:r>
    </w:p>
    <w:p>
      <w:pPr>
        <w:widowControl/>
        <w:spacing w:before="0" w:after="80" w:line="276" w:lineRule="auto"/>
        <w:ind w:left="369" w:hanging="142"/>
      </w:pPr>
      <w:r>
        <w:rPr>
          <w:rFonts w:ascii="Inter" w:hAnsi="Inter" w:eastAsia="Inter" w:cs="Inter"/>
          <w:b w:val="0"/>
          <w:i w:val="0"/>
          <w:sz w:val="21"/>
        </w:rPr>
        <w:t>•  тип присоединения, направление вращения, климатическое и взрывозащищённое исполнение, если применимо;</w:t>
      </w:r>
    </w:p>
    <w:p>
      <w:pPr>
        <w:widowControl/>
        <w:spacing w:before="0" w:after="80" w:line="276" w:lineRule="auto"/>
        <w:ind w:left="369" w:hanging="142"/>
      </w:pPr>
      <w:r>
        <w:rPr>
          <w:rFonts w:ascii="Inter" w:hAnsi="Inter" w:eastAsia="Inter" w:cs="Inter"/>
          <w:b w:val="0"/>
          <w:i w:val="0"/>
          <w:sz w:val="21"/>
        </w:rPr>
        <w:t>•  габариты, масса, комплектация, гарантия и требования к монтажу.</w:t>
      </w:r>
    </w:p>
    <w:p>
      <w:pPr>
        <w:widowControl/>
        <w:spacing w:before="0" w:after="80" w:line="276" w:lineRule="auto"/>
      </w:pPr>
      <w:r>
        <w:rPr>
          <w:rFonts w:ascii="Inter" w:hAnsi="Inter" w:eastAsia="Inter" w:cs="Inter"/>
          <w:b w:val="0"/>
          <w:i w:val="0"/>
          <w:sz w:val="21"/>
        </w:rPr>
        <w:t>11.4. Для лакокрасочных материалов, клеёв, герметиков и промышленной химии указываются:</w:t>
      </w:r>
    </w:p>
    <w:p>
      <w:pPr>
        <w:widowControl/>
        <w:spacing w:before="0" w:after="80" w:line="276" w:lineRule="auto"/>
        <w:ind w:left="369" w:hanging="142"/>
      </w:pPr>
      <w:r>
        <w:rPr>
          <w:rFonts w:ascii="Inter" w:hAnsi="Inter" w:eastAsia="Inter" w:cs="Inter"/>
          <w:b w:val="0"/>
          <w:i w:val="0"/>
          <w:sz w:val="21"/>
        </w:rPr>
        <w:t>•  химическая или связующая основа, количество компонентов и назначение;</w:t>
      </w:r>
    </w:p>
    <w:p>
      <w:pPr>
        <w:widowControl/>
        <w:spacing w:before="0" w:after="80" w:line="276" w:lineRule="auto"/>
        <w:ind w:left="369" w:hanging="142"/>
      </w:pPr>
      <w:r>
        <w:rPr>
          <w:rFonts w:ascii="Inter" w:hAnsi="Inter" w:eastAsia="Inter" w:cs="Inter"/>
          <w:b w:val="0"/>
          <w:i w:val="0"/>
          <w:sz w:val="21"/>
        </w:rPr>
        <w:t>•  цвет, степень блеска, вязкость, плотность и содержание нелетучих веществ, если применимо;</w:t>
      </w:r>
    </w:p>
    <w:p>
      <w:pPr>
        <w:widowControl/>
        <w:spacing w:before="0" w:after="80" w:line="276" w:lineRule="auto"/>
        <w:ind w:left="369" w:hanging="142"/>
      </w:pPr>
      <w:r>
        <w:rPr>
          <w:rFonts w:ascii="Inter" w:hAnsi="Inter" w:eastAsia="Inter" w:cs="Inter"/>
          <w:b w:val="0"/>
          <w:i w:val="0"/>
          <w:sz w:val="21"/>
        </w:rPr>
        <w:t>•  расход, рекомендуемая толщина слоя, жизнеспособность смеси, время и условия отверждения;</w:t>
      </w:r>
    </w:p>
    <w:p>
      <w:pPr>
        <w:widowControl/>
        <w:spacing w:before="0" w:after="80" w:line="276" w:lineRule="auto"/>
        <w:ind w:left="369" w:hanging="142"/>
      </w:pPr>
      <w:r>
        <w:rPr>
          <w:rFonts w:ascii="Inter" w:hAnsi="Inter" w:eastAsia="Inter" w:cs="Inter"/>
          <w:b w:val="0"/>
          <w:i w:val="0"/>
          <w:sz w:val="21"/>
        </w:rPr>
        <w:t>•  способ нанесения, подготовка поверхности, температура эксплуатации и ограничения;</w:t>
      </w:r>
    </w:p>
    <w:p>
      <w:pPr>
        <w:widowControl/>
        <w:spacing w:before="0" w:after="80" w:line="276" w:lineRule="auto"/>
        <w:ind w:left="369" w:hanging="142"/>
      </w:pPr>
      <w:r>
        <w:rPr>
          <w:rFonts w:ascii="Inter" w:hAnsi="Inter" w:eastAsia="Inter" w:cs="Inter"/>
          <w:b w:val="0"/>
          <w:i w:val="0"/>
          <w:sz w:val="21"/>
        </w:rPr>
        <w:t>•  масса или объём упаковки, срок хранения, паспорт безопасности и документы соответствия.</w:t>
      </w:r>
    </w:p>
    <w:p>
      <w:pPr>
        <w:widowControl/>
        <w:spacing w:before="0" w:after="80" w:line="276" w:lineRule="auto"/>
      </w:pPr>
      <w:r>
        <w:rPr>
          <w:rFonts w:ascii="Inter" w:hAnsi="Inter" w:eastAsia="Inter" w:cs="Inter"/>
          <w:b w:val="0"/>
          <w:i w:val="0"/>
          <w:sz w:val="21"/>
        </w:rPr>
        <w:t>11.5. Для теплоизоляционных, строительных и отделочных материалов указываются:</w:t>
      </w:r>
    </w:p>
    <w:p>
      <w:pPr>
        <w:widowControl/>
        <w:spacing w:before="0" w:after="80" w:line="276" w:lineRule="auto"/>
        <w:ind w:left="369" w:hanging="142"/>
      </w:pPr>
      <w:r>
        <w:rPr>
          <w:rFonts w:ascii="Inter" w:hAnsi="Inter" w:eastAsia="Inter" w:cs="Inter"/>
          <w:b w:val="0"/>
          <w:i w:val="0"/>
          <w:sz w:val="21"/>
        </w:rPr>
        <w:t>•  материал, форма выпуска, размеры, толщина и плотность;</w:t>
      </w:r>
    </w:p>
    <w:p>
      <w:pPr>
        <w:widowControl/>
        <w:spacing w:before="0" w:after="80" w:line="276" w:lineRule="auto"/>
        <w:ind w:left="369" w:hanging="142"/>
      </w:pPr>
      <w:r>
        <w:rPr>
          <w:rFonts w:ascii="Inter" w:hAnsi="Inter" w:eastAsia="Inter" w:cs="Inter"/>
          <w:b w:val="0"/>
          <w:i w:val="0"/>
          <w:sz w:val="21"/>
        </w:rPr>
        <w:t>•  теплопроводность, водопоглощение, прочность, температурный диапазон и группа горючести, если применимо;</w:t>
      </w:r>
    </w:p>
    <w:p>
      <w:pPr>
        <w:widowControl/>
        <w:spacing w:before="0" w:after="80" w:line="276" w:lineRule="auto"/>
        <w:ind w:left="369" w:hanging="142"/>
      </w:pPr>
      <w:r>
        <w:rPr>
          <w:rFonts w:ascii="Inter" w:hAnsi="Inter" w:eastAsia="Inter" w:cs="Inter"/>
          <w:b w:val="0"/>
          <w:i w:val="0"/>
          <w:sz w:val="21"/>
        </w:rPr>
        <w:t>•  назначение, способ монтажа, площадь или объём в упаковке и расход на единицу площади.</w:t>
      </w:r>
    </w:p>
    <w:p>
      <w:pPr>
        <w:widowControl/>
        <w:spacing w:before="0" w:after="80" w:line="276" w:lineRule="auto"/>
      </w:pPr>
      <w:r>
        <w:rPr>
          <w:rFonts w:ascii="Inter" w:hAnsi="Inter" w:eastAsia="Inter" w:cs="Inter"/>
          <w:b w:val="0"/>
          <w:i w:val="0"/>
          <w:sz w:val="21"/>
        </w:rPr>
        <w:t>11.6. Для иных категорий Оператор вправе утвердить отдельный перечень обязательных атрибутов или шаблон, исходя из особенностей товара и структуры каталога.</w:t>
      </w:r>
    </w:p>
    <w:p>
      <w:pPr>
        <w:keepNext/>
        <w:spacing w:before="200" w:after="80" w:line="276" w:lineRule="auto"/>
      </w:pPr>
      <w:r>
        <w:rPr>
          <w:rFonts w:ascii="Inter" w:hAnsi="Inter" w:eastAsia="Inter" w:cs="Inter"/>
          <w:b/>
          <w:i w:val="0"/>
          <w:sz w:val="21"/>
        </w:rPr>
        <w:t>12. ПРОВЕРКА И ПРИЁМКА КАРТОЧЕК</w:t>
      </w:r>
    </w:p>
    <w:p>
      <w:pPr>
        <w:widowControl/>
        <w:spacing w:before="0" w:after="80" w:line="276" w:lineRule="auto"/>
      </w:pPr>
      <w:r>
        <w:rPr>
          <w:rFonts w:ascii="Inter" w:hAnsi="Inter" w:eastAsia="Inter" w:cs="Inter"/>
          <w:b w:val="0"/>
          <w:i w:val="0"/>
          <w:sz w:val="21"/>
        </w:rPr>
        <w:t>12.1. Карточка считается технически готовой к публикации при наличии обязательных полей, корректного идентификатора, изображения, непротиворечивых характеристик и достаточных сведений для идентификации товара.</w:t>
      </w:r>
    </w:p>
    <w:p>
      <w:pPr>
        <w:widowControl/>
        <w:spacing w:before="0" w:after="80" w:line="276" w:lineRule="auto"/>
      </w:pPr>
      <w:r>
        <w:rPr>
          <w:rFonts w:ascii="Inter" w:hAnsi="Inter" w:eastAsia="Inter" w:cs="Inter"/>
          <w:b w:val="0"/>
          <w:i w:val="0"/>
          <w:sz w:val="21"/>
        </w:rPr>
        <w:t>12.2. Оператор вправе отклонить или вернуть на доработку позицию при отсутствии обязательных данных, низком качестве материалов, несоответствии формату, наличии дублей, противоречий, контактов, недостоверных сведений или признаков нарушения прав третьих лиц.</w:t>
      </w:r>
    </w:p>
    <w:p>
      <w:pPr>
        <w:widowControl/>
        <w:spacing w:before="0" w:after="80" w:line="276" w:lineRule="auto"/>
      </w:pPr>
      <w:r>
        <w:rPr>
          <w:rFonts w:ascii="Inter" w:hAnsi="Inter" w:eastAsia="Inter" w:cs="Inter"/>
          <w:b w:val="0"/>
          <w:i w:val="0"/>
          <w:sz w:val="21"/>
        </w:rPr>
        <w:t>12.3. Оператор вправе исправлять форматирование, регистр, пунктуацию, очевидные опечатки, порядок слов, единицы измерения и структуру текста, если такие изменения не затрагивают технический смысл.</w:t>
      </w:r>
    </w:p>
    <w:p>
      <w:pPr>
        <w:widowControl/>
        <w:spacing w:before="0" w:after="80" w:line="276" w:lineRule="auto"/>
      </w:pPr>
      <w:r>
        <w:rPr>
          <w:rFonts w:ascii="Inter" w:hAnsi="Inter" w:eastAsia="Inter" w:cs="Inter"/>
          <w:b w:val="0"/>
          <w:i w:val="0"/>
          <w:sz w:val="21"/>
        </w:rPr>
        <w:t>12.4. Изменение модели, материала, размера, производителя, нормативного документа, комплектации, состояния товара или иных существенных характеристик требует подтверждения Продавца либо передачи обновлённой карточки.</w:t>
      </w:r>
    </w:p>
    <w:p>
      <w:pPr>
        <w:widowControl/>
        <w:spacing w:before="0" w:after="80" w:line="276" w:lineRule="auto"/>
      </w:pPr>
      <w:r>
        <w:rPr>
          <w:rFonts w:ascii="Inter" w:hAnsi="Inter" w:eastAsia="Inter" w:cs="Inter"/>
          <w:b w:val="0"/>
          <w:i w:val="0"/>
          <w:sz w:val="21"/>
        </w:rPr>
        <w:t>12.5. Срок подготовки и публикации карточек исчисляется после получения полного комплекта корректных материалов и зависит от выбранного тарифа, объёма ассортимента и очередности обработки.</w:t>
      </w:r>
    </w:p>
    <w:p>
      <w:pPr>
        <w:widowControl/>
        <w:spacing w:before="0" w:after="80" w:line="276" w:lineRule="auto"/>
      </w:pPr>
      <w:r>
        <w:rPr>
          <w:rFonts w:ascii="Inter" w:hAnsi="Inter" w:eastAsia="Inter" w:cs="Inter"/>
          <w:b w:val="0"/>
          <w:i w:val="0"/>
          <w:sz w:val="21"/>
        </w:rPr>
        <w:t>12.6. Публикация карточки не освобождает Продавца от обязанности проверять её актуальность и своевременно сообщать об изменениях.</w:t>
      </w:r>
    </w:p>
    <w:p>
      <w:pPr>
        <w:keepNext/>
        <w:spacing w:before="200" w:after="80" w:line="276" w:lineRule="auto"/>
      </w:pPr>
      <w:r>
        <w:rPr>
          <w:rFonts w:ascii="Inter" w:hAnsi="Inter" w:eastAsia="Inter" w:cs="Inter"/>
          <w:b/>
          <w:i w:val="0"/>
          <w:sz w:val="21"/>
        </w:rPr>
        <w:t>13. ЗАКЛЮЧИТЕЛЬНЫЕ ПОЛОЖЕНИЯ</w:t>
      </w:r>
    </w:p>
    <w:p>
      <w:pPr>
        <w:widowControl/>
        <w:spacing w:before="0" w:after="80" w:line="276" w:lineRule="auto"/>
      </w:pPr>
      <w:r>
        <w:rPr>
          <w:rFonts w:ascii="Inter" w:hAnsi="Inter" w:eastAsia="Inter" w:cs="Inter"/>
          <w:b w:val="0"/>
          <w:i w:val="0"/>
          <w:sz w:val="21"/>
        </w:rPr>
        <w:t>13.1. Настоящее Приложение является неотъемлемой частью Договора, заключённого посредством акцепта Публичной оферты B2B-платформы BMTop для продавцов.</w:t>
      </w:r>
    </w:p>
    <w:p>
      <w:pPr>
        <w:widowControl/>
        <w:spacing w:before="0" w:after="80" w:line="276" w:lineRule="auto"/>
      </w:pPr>
      <w:r>
        <w:rPr>
          <w:rFonts w:ascii="Inter" w:hAnsi="Inter" w:eastAsia="Inter" w:cs="Inter"/>
          <w:b w:val="0"/>
          <w:i w:val="0"/>
          <w:sz w:val="21"/>
        </w:rPr>
        <w:t>13.2. Вопросы допуска товаров, порядка публикации, модерации, обработки обращений и ответственности регулируются Приложением №2 — Правила размещения товаров на Платформе.</w:t>
      </w:r>
    </w:p>
    <w:p>
      <w:pPr>
        <w:widowControl/>
        <w:spacing w:before="0" w:after="80" w:line="276" w:lineRule="auto"/>
      </w:pPr>
      <w:r>
        <w:rPr>
          <w:rFonts w:ascii="Inter" w:hAnsi="Inter" w:eastAsia="Inter" w:cs="Inter"/>
          <w:b w:val="0"/>
          <w:i w:val="0"/>
          <w:sz w:val="21"/>
        </w:rPr>
        <w:t>13.3. При противоречии между общими техническими требованиями и индивидуальным шаблоном импорта, техническим заданием, спецификацией интеграции или письменным согласованием Сторон применяются индивидуальные требования в отношении соответствующей загрузки или товарной категории.</w:t>
      </w:r>
    </w:p>
    <w:p>
      <w:pPr>
        <w:widowControl/>
        <w:spacing w:before="0" w:after="80" w:line="276" w:lineRule="auto"/>
      </w:pPr>
      <w:r>
        <w:rPr>
          <w:rFonts w:ascii="Inter" w:hAnsi="Inter" w:eastAsia="Inter" w:cs="Inter"/>
          <w:b w:val="0"/>
          <w:i w:val="0"/>
          <w:sz w:val="21"/>
        </w:rPr>
        <w:t>13.4. Оператор вправе изменять технические форматы и шаблоны в связи с развитием Платформы. Изменения доводятся до сведения Продавца и применяются к последующим загрузкам и обновлениям; они не должны искажать ранее предоставленные существенные характеристики товаров.</w:t>
      </w:r>
    </w:p>
    <w:p>
      <w:pPr>
        <w:widowControl/>
        <w:spacing w:before="0" w:after="80" w:line="276" w:lineRule="auto"/>
      </w:pPr>
      <w:r>
        <w:rPr>
          <w:rFonts w:ascii="Inter" w:hAnsi="Inter" w:eastAsia="Inter" w:cs="Inter"/>
          <w:b w:val="0"/>
          <w:i w:val="0"/>
          <w:sz w:val="21"/>
        </w:rPr>
        <w:t>13.5. Новые технические требования применяются после их доведения до сведения Продавца в срок, установленный Договором, если более поздняя дата не указана Оператором.</w:t>
      </w:r>
    </w:p>
    <w:sectPr w:rsidR="00004B15">
      <w:headerReference w:type="default" r:id="rId8"/>
      <w:pgSz w:w="11906" w:h="16838"/>
      <w:pgMar w:top="1134" w:right="1134" w:bottom="1134" w:left="1134" w:header="45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2AA3C1" w14:textId="77777777" w:rsidR="003D37CF" w:rsidRDefault="003D37CF" w:rsidP="00BC7ACD">
      <w:pPr>
        <w:spacing w:after="0" w:line="240" w:lineRule="auto"/>
      </w:pPr>
      <w:r>
        <w:separator/>
      </w:r>
    </w:p>
  </w:endnote>
  <w:endnote w:type="continuationSeparator" w:id="0">
    <w:p w14:paraId="4A162FA9" w14:textId="77777777" w:rsidR="003D37CF" w:rsidRDefault="003D37CF" w:rsidP="00BC7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inter">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EF7199" w14:textId="77777777" w:rsidR="003D37CF" w:rsidRDefault="003D37CF" w:rsidP="00BC7ACD">
      <w:pPr>
        <w:spacing w:after="0" w:line="240" w:lineRule="auto"/>
      </w:pPr>
      <w:r>
        <w:separator/>
      </w:r>
    </w:p>
  </w:footnote>
  <w:footnote w:type="continuationSeparator" w:id="0">
    <w:p w14:paraId="3412D966" w14:textId="77777777" w:rsidR="003D37CF" w:rsidRDefault="003D37CF" w:rsidP="00BC7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16E99" w14:textId="40EE5CB3" w:rsidR="00BC7ACD" w:rsidRDefault="00BC7ACD">
    <w:pPr>
      <w:pStyle w:val="a4"/>
    </w:pPr>
    <w:r>
      <w:rPr>
        <w:noProof/>
      </w:rPr>
      <w:drawing>
        <wp:inline distT="0" distB="0" distL="0" distR="0" wp14:anchorId="7F3D1F24" wp14:editId="4CF9ACD4">
          <wp:extent cx="923925" cy="342900"/>
          <wp:effectExtent l="0" t="0" r="9525" b="0"/>
          <wp:docPr id="15310626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5115" cy="34705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93275"/>
    <w:multiLevelType w:val="hybridMultilevel"/>
    <w:tmpl w:val="02FE2076"/>
    <w:lvl w:ilvl="0" w:tplc="983EF836">
      <w:start w:val="1"/>
      <w:numFmt w:val="bullet"/>
      <w:lvlText w:val=""/>
      <w:lvlJc w:val="left"/>
      <w:pPr>
        <w:tabs>
          <w:tab w:val="num" w:pos="900"/>
        </w:tabs>
        <w:ind w:left="540" w:hanging="360"/>
      </w:pPr>
      <w:rPr>
        <w:rFonts w:ascii="Symbol" w:hAnsi="Symbol" w:hint="default"/>
      </w:rPr>
    </w:lvl>
    <w:lvl w:ilvl="1" w:tplc="F64679DE">
      <w:numFmt w:val="decimal"/>
      <w:lvlText w:val=""/>
      <w:lvlJc w:val="left"/>
    </w:lvl>
    <w:lvl w:ilvl="2" w:tplc="C9DC9FD8">
      <w:numFmt w:val="decimal"/>
      <w:lvlText w:val=""/>
      <w:lvlJc w:val="left"/>
    </w:lvl>
    <w:lvl w:ilvl="3" w:tplc="CD500840">
      <w:numFmt w:val="decimal"/>
      <w:lvlText w:val=""/>
      <w:lvlJc w:val="left"/>
    </w:lvl>
    <w:lvl w:ilvl="4" w:tplc="F3F0D5F4">
      <w:numFmt w:val="decimal"/>
      <w:lvlText w:val=""/>
      <w:lvlJc w:val="left"/>
    </w:lvl>
    <w:lvl w:ilvl="5" w:tplc="71F2F28A">
      <w:numFmt w:val="decimal"/>
      <w:lvlText w:val=""/>
      <w:lvlJc w:val="left"/>
    </w:lvl>
    <w:lvl w:ilvl="6" w:tplc="4FF245AC">
      <w:numFmt w:val="decimal"/>
      <w:lvlText w:val=""/>
      <w:lvlJc w:val="left"/>
    </w:lvl>
    <w:lvl w:ilvl="7" w:tplc="32AE9C84">
      <w:numFmt w:val="decimal"/>
      <w:lvlText w:val=""/>
      <w:lvlJc w:val="left"/>
    </w:lvl>
    <w:lvl w:ilvl="8" w:tplc="0CA6853E">
      <w:numFmt w:val="decimal"/>
      <w:lvlText w:val=""/>
      <w:lvlJc w:val="left"/>
    </w:lvl>
  </w:abstractNum>
  <w:abstractNum w:abstractNumId="1" w15:restartNumberingAfterBreak="0">
    <w:nsid w:val="06326731"/>
    <w:multiLevelType w:val="hybridMultilevel"/>
    <w:tmpl w:val="2A1A8E02"/>
    <w:lvl w:ilvl="0" w:tplc="4776D3A0">
      <w:start w:val="1"/>
      <w:numFmt w:val="bullet"/>
      <w:lvlText w:val=""/>
      <w:lvlJc w:val="left"/>
      <w:pPr>
        <w:tabs>
          <w:tab w:val="num" w:pos="900"/>
        </w:tabs>
        <w:ind w:left="540" w:hanging="360"/>
      </w:pPr>
      <w:rPr>
        <w:rFonts w:ascii="Symbol" w:hAnsi="Symbol" w:hint="default"/>
      </w:rPr>
    </w:lvl>
    <w:lvl w:ilvl="1" w:tplc="34CAB138">
      <w:numFmt w:val="decimal"/>
      <w:lvlText w:val=""/>
      <w:lvlJc w:val="left"/>
    </w:lvl>
    <w:lvl w:ilvl="2" w:tplc="2AE614AA">
      <w:numFmt w:val="decimal"/>
      <w:lvlText w:val=""/>
      <w:lvlJc w:val="left"/>
    </w:lvl>
    <w:lvl w:ilvl="3" w:tplc="39CEF042">
      <w:numFmt w:val="decimal"/>
      <w:lvlText w:val=""/>
      <w:lvlJc w:val="left"/>
    </w:lvl>
    <w:lvl w:ilvl="4" w:tplc="99D62E48">
      <w:numFmt w:val="decimal"/>
      <w:lvlText w:val=""/>
      <w:lvlJc w:val="left"/>
    </w:lvl>
    <w:lvl w:ilvl="5" w:tplc="00A62300">
      <w:numFmt w:val="decimal"/>
      <w:lvlText w:val=""/>
      <w:lvlJc w:val="left"/>
    </w:lvl>
    <w:lvl w:ilvl="6" w:tplc="3BE63294">
      <w:numFmt w:val="decimal"/>
      <w:lvlText w:val=""/>
      <w:lvlJc w:val="left"/>
    </w:lvl>
    <w:lvl w:ilvl="7" w:tplc="E702CD6A">
      <w:numFmt w:val="decimal"/>
      <w:lvlText w:val=""/>
      <w:lvlJc w:val="left"/>
    </w:lvl>
    <w:lvl w:ilvl="8" w:tplc="D346B73E">
      <w:numFmt w:val="decimal"/>
      <w:lvlText w:val=""/>
      <w:lvlJc w:val="left"/>
    </w:lvl>
  </w:abstractNum>
  <w:abstractNum w:abstractNumId="2" w15:restartNumberingAfterBreak="0">
    <w:nsid w:val="18163648"/>
    <w:multiLevelType w:val="hybridMultilevel"/>
    <w:tmpl w:val="299495A0"/>
    <w:lvl w:ilvl="0" w:tplc="BF048804">
      <w:start w:val="1"/>
      <w:numFmt w:val="bullet"/>
      <w:lvlText w:val=""/>
      <w:lvlJc w:val="left"/>
      <w:pPr>
        <w:tabs>
          <w:tab w:val="num" w:pos="900"/>
        </w:tabs>
        <w:ind w:left="540" w:hanging="360"/>
      </w:pPr>
      <w:rPr>
        <w:rFonts w:ascii="Symbol" w:hAnsi="Symbol" w:hint="default"/>
      </w:rPr>
    </w:lvl>
    <w:lvl w:ilvl="1" w:tplc="999A481A">
      <w:numFmt w:val="decimal"/>
      <w:lvlText w:val=""/>
      <w:lvlJc w:val="left"/>
    </w:lvl>
    <w:lvl w:ilvl="2" w:tplc="7DB88F8C">
      <w:numFmt w:val="decimal"/>
      <w:lvlText w:val=""/>
      <w:lvlJc w:val="left"/>
    </w:lvl>
    <w:lvl w:ilvl="3" w:tplc="838C3640">
      <w:numFmt w:val="decimal"/>
      <w:lvlText w:val=""/>
      <w:lvlJc w:val="left"/>
    </w:lvl>
    <w:lvl w:ilvl="4" w:tplc="AAF4E35A">
      <w:numFmt w:val="decimal"/>
      <w:lvlText w:val=""/>
      <w:lvlJc w:val="left"/>
    </w:lvl>
    <w:lvl w:ilvl="5" w:tplc="896EC338">
      <w:numFmt w:val="decimal"/>
      <w:lvlText w:val=""/>
      <w:lvlJc w:val="left"/>
    </w:lvl>
    <w:lvl w:ilvl="6" w:tplc="F70418EA">
      <w:numFmt w:val="decimal"/>
      <w:lvlText w:val=""/>
      <w:lvlJc w:val="left"/>
    </w:lvl>
    <w:lvl w:ilvl="7" w:tplc="477CDB10">
      <w:numFmt w:val="decimal"/>
      <w:lvlText w:val=""/>
      <w:lvlJc w:val="left"/>
    </w:lvl>
    <w:lvl w:ilvl="8" w:tplc="732CEA0E">
      <w:numFmt w:val="decimal"/>
      <w:lvlText w:val=""/>
      <w:lvlJc w:val="left"/>
    </w:lvl>
  </w:abstractNum>
  <w:abstractNum w:abstractNumId="3" w15:restartNumberingAfterBreak="0">
    <w:nsid w:val="2318011A"/>
    <w:multiLevelType w:val="hybridMultilevel"/>
    <w:tmpl w:val="E4565080"/>
    <w:lvl w:ilvl="0" w:tplc="A79EDF40">
      <w:start w:val="1"/>
      <w:numFmt w:val="bullet"/>
      <w:lvlText w:val=""/>
      <w:lvlJc w:val="left"/>
      <w:pPr>
        <w:tabs>
          <w:tab w:val="num" w:pos="900"/>
        </w:tabs>
        <w:ind w:left="540" w:hanging="360"/>
      </w:pPr>
      <w:rPr>
        <w:rFonts w:ascii="Symbol" w:hAnsi="Symbol" w:hint="default"/>
      </w:rPr>
    </w:lvl>
    <w:lvl w:ilvl="1" w:tplc="5A32B2EE">
      <w:numFmt w:val="decimal"/>
      <w:lvlText w:val=""/>
      <w:lvlJc w:val="left"/>
    </w:lvl>
    <w:lvl w:ilvl="2" w:tplc="D1B0C200">
      <w:numFmt w:val="decimal"/>
      <w:lvlText w:val=""/>
      <w:lvlJc w:val="left"/>
    </w:lvl>
    <w:lvl w:ilvl="3" w:tplc="18721458">
      <w:numFmt w:val="decimal"/>
      <w:lvlText w:val=""/>
      <w:lvlJc w:val="left"/>
    </w:lvl>
    <w:lvl w:ilvl="4" w:tplc="BAA00AD6">
      <w:numFmt w:val="decimal"/>
      <w:lvlText w:val=""/>
      <w:lvlJc w:val="left"/>
    </w:lvl>
    <w:lvl w:ilvl="5" w:tplc="211C7614">
      <w:numFmt w:val="decimal"/>
      <w:lvlText w:val=""/>
      <w:lvlJc w:val="left"/>
    </w:lvl>
    <w:lvl w:ilvl="6" w:tplc="80384480">
      <w:numFmt w:val="decimal"/>
      <w:lvlText w:val=""/>
      <w:lvlJc w:val="left"/>
    </w:lvl>
    <w:lvl w:ilvl="7" w:tplc="653E601C">
      <w:numFmt w:val="decimal"/>
      <w:lvlText w:val=""/>
      <w:lvlJc w:val="left"/>
    </w:lvl>
    <w:lvl w:ilvl="8" w:tplc="8F786510">
      <w:numFmt w:val="decimal"/>
      <w:lvlText w:val=""/>
      <w:lvlJc w:val="left"/>
    </w:lvl>
  </w:abstractNum>
  <w:abstractNum w:abstractNumId="4" w15:restartNumberingAfterBreak="0">
    <w:nsid w:val="2B3C6520"/>
    <w:multiLevelType w:val="hybridMultilevel"/>
    <w:tmpl w:val="90A0EC9C"/>
    <w:lvl w:ilvl="0" w:tplc="C0A0491C">
      <w:start w:val="1"/>
      <w:numFmt w:val="bullet"/>
      <w:lvlText w:val=""/>
      <w:lvlJc w:val="left"/>
      <w:pPr>
        <w:tabs>
          <w:tab w:val="num" w:pos="900"/>
        </w:tabs>
        <w:ind w:left="540" w:hanging="360"/>
      </w:pPr>
      <w:rPr>
        <w:rFonts w:ascii="Symbol" w:hAnsi="Symbol" w:hint="default"/>
      </w:rPr>
    </w:lvl>
    <w:lvl w:ilvl="1" w:tplc="2834E052">
      <w:numFmt w:val="decimal"/>
      <w:lvlText w:val=""/>
      <w:lvlJc w:val="left"/>
    </w:lvl>
    <w:lvl w:ilvl="2" w:tplc="59EAE462">
      <w:numFmt w:val="decimal"/>
      <w:lvlText w:val=""/>
      <w:lvlJc w:val="left"/>
    </w:lvl>
    <w:lvl w:ilvl="3" w:tplc="2FEE2EAE">
      <w:numFmt w:val="decimal"/>
      <w:lvlText w:val=""/>
      <w:lvlJc w:val="left"/>
    </w:lvl>
    <w:lvl w:ilvl="4" w:tplc="1FA44870">
      <w:numFmt w:val="decimal"/>
      <w:lvlText w:val=""/>
      <w:lvlJc w:val="left"/>
    </w:lvl>
    <w:lvl w:ilvl="5" w:tplc="84C26B6E">
      <w:numFmt w:val="decimal"/>
      <w:lvlText w:val=""/>
      <w:lvlJc w:val="left"/>
    </w:lvl>
    <w:lvl w:ilvl="6" w:tplc="EA36DAD4">
      <w:numFmt w:val="decimal"/>
      <w:lvlText w:val=""/>
      <w:lvlJc w:val="left"/>
    </w:lvl>
    <w:lvl w:ilvl="7" w:tplc="B55AD1D6">
      <w:numFmt w:val="decimal"/>
      <w:lvlText w:val=""/>
      <w:lvlJc w:val="left"/>
    </w:lvl>
    <w:lvl w:ilvl="8" w:tplc="7562BB7E">
      <w:numFmt w:val="decimal"/>
      <w:lvlText w:val=""/>
      <w:lvlJc w:val="left"/>
    </w:lvl>
  </w:abstractNum>
  <w:abstractNum w:abstractNumId="5" w15:restartNumberingAfterBreak="0">
    <w:nsid w:val="31DD1E47"/>
    <w:multiLevelType w:val="hybridMultilevel"/>
    <w:tmpl w:val="72FC8E7E"/>
    <w:lvl w:ilvl="0" w:tplc="0714E68E">
      <w:start w:val="1"/>
      <w:numFmt w:val="bullet"/>
      <w:lvlText w:val=""/>
      <w:lvlJc w:val="left"/>
      <w:pPr>
        <w:tabs>
          <w:tab w:val="num" w:pos="900"/>
        </w:tabs>
        <w:ind w:left="540" w:hanging="360"/>
      </w:pPr>
      <w:rPr>
        <w:rFonts w:ascii="Symbol" w:hAnsi="Symbol" w:hint="default"/>
      </w:rPr>
    </w:lvl>
    <w:lvl w:ilvl="1" w:tplc="68D6513A">
      <w:numFmt w:val="decimal"/>
      <w:lvlText w:val=""/>
      <w:lvlJc w:val="left"/>
    </w:lvl>
    <w:lvl w:ilvl="2" w:tplc="8BD27A94">
      <w:numFmt w:val="decimal"/>
      <w:lvlText w:val=""/>
      <w:lvlJc w:val="left"/>
    </w:lvl>
    <w:lvl w:ilvl="3" w:tplc="EE62E28A">
      <w:numFmt w:val="decimal"/>
      <w:lvlText w:val=""/>
      <w:lvlJc w:val="left"/>
    </w:lvl>
    <w:lvl w:ilvl="4" w:tplc="7952B93E">
      <w:numFmt w:val="decimal"/>
      <w:lvlText w:val=""/>
      <w:lvlJc w:val="left"/>
    </w:lvl>
    <w:lvl w:ilvl="5" w:tplc="2A2E7098">
      <w:numFmt w:val="decimal"/>
      <w:lvlText w:val=""/>
      <w:lvlJc w:val="left"/>
    </w:lvl>
    <w:lvl w:ilvl="6" w:tplc="E09E8F58">
      <w:numFmt w:val="decimal"/>
      <w:lvlText w:val=""/>
      <w:lvlJc w:val="left"/>
    </w:lvl>
    <w:lvl w:ilvl="7" w:tplc="C4302118">
      <w:numFmt w:val="decimal"/>
      <w:lvlText w:val=""/>
      <w:lvlJc w:val="left"/>
    </w:lvl>
    <w:lvl w:ilvl="8" w:tplc="F126E89A">
      <w:numFmt w:val="decimal"/>
      <w:lvlText w:val=""/>
      <w:lvlJc w:val="left"/>
    </w:lvl>
  </w:abstractNum>
  <w:abstractNum w:abstractNumId="6" w15:restartNumberingAfterBreak="0">
    <w:nsid w:val="32680595"/>
    <w:multiLevelType w:val="hybridMultilevel"/>
    <w:tmpl w:val="8490FFA8"/>
    <w:lvl w:ilvl="0" w:tplc="6A9A143A">
      <w:start w:val="1"/>
      <w:numFmt w:val="bullet"/>
      <w:lvlText w:val=""/>
      <w:lvlJc w:val="left"/>
      <w:pPr>
        <w:tabs>
          <w:tab w:val="num" w:pos="900"/>
        </w:tabs>
        <w:ind w:left="540" w:hanging="360"/>
      </w:pPr>
      <w:rPr>
        <w:rFonts w:ascii="Symbol" w:hAnsi="Symbol" w:hint="default"/>
      </w:rPr>
    </w:lvl>
    <w:lvl w:ilvl="1" w:tplc="39B8BC74">
      <w:numFmt w:val="decimal"/>
      <w:lvlText w:val=""/>
      <w:lvlJc w:val="left"/>
    </w:lvl>
    <w:lvl w:ilvl="2" w:tplc="33221A78">
      <w:numFmt w:val="decimal"/>
      <w:lvlText w:val=""/>
      <w:lvlJc w:val="left"/>
    </w:lvl>
    <w:lvl w:ilvl="3" w:tplc="BD5CFC5A">
      <w:numFmt w:val="decimal"/>
      <w:lvlText w:val=""/>
      <w:lvlJc w:val="left"/>
    </w:lvl>
    <w:lvl w:ilvl="4" w:tplc="D4F4420C">
      <w:numFmt w:val="decimal"/>
      <w:lvlText w:val=""/>
      <w:lvlJc w:val="left"/>
    </w:lvl>
    <w:lvl w:ilvl="5" w:tplc="5686CEC4">
      <w:numFmt w:val="decimal"/>
      <w:lvlText w:val=""/>
      <w:lvlJc w:val="left"/>
    </w:lvl>
    <w:lvl w:ilvl="6" w:tplc="D5E434EE">
      <w:numFmt w:val="decimal"/>
      <w:lvlText w:val=""/>
      <w:lvlJc w:val="left"/>
    </w:lvl>
    <w:lvl w:ilvl="7" w:tplc="F62C9358">
      <w:numFmt w:val="decimal"/>
      <w:lvlText w:val=""/>
      <w:lvlJc w:val="left"/>
    </w:lvl>
    <w:lvl w:ilvl="8" w:tplc="2AA43DCE">
      <w:numFmt w:val="decimal"/>
      <w:lvlText w:val=""/>
      <w:lvlJc w:val="left"/>
    </w:lvl>
  </w:abstractNum>
  <w:abstractNum w:abstractNumId="7" w15:restartNumberingAfterBreak="0">
    <w:nsid w:val="3C41418F"/>
    <w:multiLevelType w:val="hybridMultilevel"/>
    <w:tmpl w:val="840639B8"/>
    <w:lvl w:ilvl="0" w:tplc="CFE4F126">
      <w:start w:val="1"/>
      <w:numFmt w:val="bullet"/>
      <w:lvlText w:val=""/>
      <w:lvlJc w:val="left"/>
      <w:pPr>
        <w:tabs>
          <w:tab w:val="num" w:pos="900"/>
        </w:tabs>
        <w:ind w:left="540" w:hanging="360"/>
      </w:pPr>
      <w:rPr>
        <w:rFonts w:ascii="Symbol" w:hAnsi="Symbol" w:hint="default"/>
      </w:rPr>
    </w:lvl>
    <w:lvl w:ilvl="1" w:tplc="FF0E7C94">
      <w:numFmt w:val="decimal"/>
      <w:lvlText w:val=""/>
      <w:lvlJc w:val="left"/>
    </w:lvl>
    <w:lvl w:ilvl="2" w:tplc="A776094A">
      <w:numFmt w:val="decimal"/>
      <w:lvlText w:val=""/>
      <w:lvlJc w:val="left"/>
    </w:lvl>
    <w:lvl w:ilvl="3" w:tplc="C7C2E3E2">
      <w:numFmt w:val="decimal"/>
      <w:lvlText w:val=""/>
      <w:lvlJc w:val="left"/>
    </w:lvl>
    <w:lvl w:ilvl="4" w:tplc="009E23FE">
      <w:numFmt w:val="decimal"/>
      <w:lvlText w:val=""/>
      <w:lvlJc w:val="left"/>
    </w:lvl>
    <w:lvl w:ilvl="5" w:tplc="31723360">
      <w:numFmt w:val="decimal"/>
      <w:lvlText w:val=""/>
      <w:lvlJc w:val="left"/>
    </w:lvl>
    <w:lvl w:ilvl="6" w:tplc="6764EF2E">
      <w:numFmt w:val="decimal"/>
      <w:lvlText w:val=""/>
      <w:lvlJc w:val="left"/>
    </w:lvl>
    <w:lvl w:ilvl="7" w:tplc="39225A82">
      <w:numFmt w:val="decimal"/>
      <w:lvlText w:val=""/>
      <w:lvlJc w:val="left"/>
    </w:lvl>
    <w:lvl w:ilvl="8" w:tplc="90207EEE">
      <w:numFmt w:val="decimal"/>
      <w:lvlText w:val=""/>
      <w:lvlJc w:val="left"/>
    </w:lvl>
  </w:abstractNum>
  <w:abstractNum w:abstractNumId="8" w15:restartNumberingAfterBreak="0">
    <w:nsid w:val="3D830E3A"/>
    <w:multiLevelType w:val="hybridMultilevel"/>
    <w:tmpl w:val="E6D65B94"/>
    <w:lvl w:ilvl="0" w:tplc="9AECC8E6">
      <w:start w:val="1"/>
      <w:numFmt w:val="bullet"/>
      <w:lvlText w:val=""/>
      <w:lvlJc w:val="left"/>
      <w:pPr>
        <w:tabs>
          <w:tab w:val="num" w:pos="900"/>
        </w:tabs>
        <w:ind w:left="540" w:hanging="360"/>
      </w:pPr>
      <w:rPr>
        <w:rFonts w:ascii="Symbol" w:hAnsi="Symbol" w:hint="default"/>
      </w:rPr>
    </w:lvl>
    <w:lvl w:ilvl="1" w:tplc="AFE21B60">
      <w:numFmt w:val="decimal"/>
      <w:lvlText w:val=""/>
      <w:lvlJc w:val="left"/>
    </w:lvl>
    <w:lvl w:ilvl="2" w:tplc="8CC4B344">
      <w:numFmt w:val="decimal"/>
      <w:lvlText w:val=""/>
      <w:lvlJc w:val="left"/>
    </w:lvl>
    <w:lvl w:ilvl="3" w:tplc="C75482AC">
      <w:numFmt w:val="decimal"/>
      <w:lvlText w:val=""/>
      <w:lvlJc w:val="left"/>
    </w:lvl>
    <w:lvl w:ilvl="4" w:tplc="5ECE62C6">
      <w:numFmt w:val="decimal"/>
      <w:lvlText w:val=""/>
      <w:lvlJc w:val="left"/>
    </w:lvl>
    <w:lvl w:ilvl="5" w:tplc="A5AC235C">
      <w:numFmt w:val="decimal"/>
      <w:lvlText w:val=""/>
      <w:lvlJc w:val="left"/>
    </w:lvl>
    <w:lvl w:ilvl="6" w:tplc="F794A502">
      <w:numFmt w:val="decimal"/>
      <w:lvlText w:val=""/>
      <w:lvlJc w:val="left"/>
    </w:lvl>
    <w:lvl w:ilvl="7" w:tplc="BF2EC6EE">
      <w:numFmt w:val="decimal"/>
      <w:lvlText w:val=""/>
      <w:lvlJc w:val="left"/>
    </w:lvl>
    <w:lvl w:ilvl="8" w:tplc="2DEE8674">
      <w:numFmt w:val="decimal"/>
      <w:lvlText w:val=""/>
      <w:lvlJc w:val="left"/>
    </w:lvl>
  </w:abstractNum>
  <w:abstractNum w:abstractNumId="9" w15:restartNumberingAfterBreak="0">
    <w:nsid w:val="3E0B7ACE"/>
    <w:multiLevelType w:val="hybridMultilevel"/>
    <w:tmpl w:val="E82EE860"/>
    <w:lvl w:ilvl="0" w:tplc="3A542A5A">
      <w:start w:val="1"/>
      <w:numFmt w:val="bullet"/>
      <w:lvlText w:val=""/>
      <w:lvlJc w:val="left"/>
      <w:pPr>
        <w:tabs>
          <w:tab w:val="num" w:pos="900"/>
        </w:tabs>
        <w:ind w:left="540" w:hanging="360"/>
      </w:pPr>
      <w:rPr>
        <w:rFonts w:ascii="Symbol" w:hAnsi="Symbol" w:hint="default"/>
      </w:rPr>
    </w:lvl>
    <w:lvl w:ilvl="1" w:tplc="0438324C">
      <w:numFmt w:val="decimal"/>
      <w:lvlText w:val=""/>
      <w:lvlJc w:val="left"/>
    </w:lvl>
    <w:lvl w:ilvl="2" w:tplc="DBFE3348">
      <w:numFmt w:val="decimal"/>
      <w:lvlText w:val=""/>
      <w:lvlJc w:val="left"/>
    </w:lvl>
    <w:lvl w:ilvl="3" w:tplc="B31E1ED0">
      <w:numFmt w:val="decimal"/>
      <w:lvlText w:val=""/>
      <w:lvlJc w:val="left"/>
    </w:lvl>
    <w:lvl w:ilvl="4" w:tplc="79B45BFC">
      <w:numFmt w:val="decimal"/>
      <w:lvlText w:val=""/>
      <w:lvlJc w:val="left"/>
    </w:lvl>
    <w:lvl w:ilvl="5" w:tplc="5E242670">
      <w:numFmt w:val="decimal"/>
      <w:lvlText w:val=""/>
      <w:lvlJc w:val="left"/>
    </w:lvl>
    <w:lvl w:ilvl="6" w:tplc="E15C3B16">
      <w:numFmt w:val="decimal"/>
      <w:lvlText w:val=""/>
      <w:lvlJc w:val="left"/>
    </w:lvl>
    <w:lvl w:ilvl="7" w:tplc="15280004">
      <w:numFmt w:val="decimal"/>
      <w:lvlText w:val=""/>
      <w:lvlJc w:val="left"/>
    </w:lvl>
    <w:lvl w:ilvl="8" w:tplc="F338740A">
      <w:numFmt w:val="decimal"/>
      <w:lvlText w:val=""/>
      <w:lvlJc w:val="left"/>
    </w:lvl>
  </w:abstractNum>
  <w:abstractNum w:abstractNumId="10" w15:restartNumberingAfterBreak="0">
    <w:nsid w:val="437C37AB"/>
    <w:multiLevelType w:val="hybridMultilevel"/>
    <w:tmpl w:val="B4049182"/>
    <w:lvl w:ilvl="0" w:tplc="B232A3CE">
      <w:start w:val="1"/>
      <w:numFmt w:val="bullet"/>
      <w:lvlText w:val=""/>
      <w:lvlJc w:val="left"/>
      <w:pPr>
        <w:tabs>
          <w:tab w:val="num" w:pos="900"/>
        </w:tabs>
        <w:ind w:left="540" w:hanging="360"/>
      </w:pPr>
      <w:rPr>
        <w:rFonts w:ascii="Symbol" w:hAnsi="Symbol" w:hint="default"/>
      </w:rPr>
    </w:lvl>
    <w:lvl w:ilvl="1" w:tplc="A1607E0A">
      <w:numFmt w:val="decimal"/>
      <w:lvlText w:val=""/>
      <w:lvlJc w:val="left"/>
    </w:lvl>
    <w:lvl w:ilvl="2" w:tplc="D4E25964">
      <w:numFmt w:val="decimal"/>
      <w:lvlText w:val=""/>
      <w:lvlJc w:val="left"/>
    </w:lvl>
    <w:lvl w:ilvl="3" w:tplc="CF72F47C">
      <w:numFmt w:val="decimal"/>
      <w:lvlText w:val=""/>
      <w:lvlJc w:val="left"/>
    </w:lvl>
    <w:lvl w:ilvl="4" w:tplc="EA98638E">
      <w:numFmt w:val="decimal"/>
      <w:lvlText w:val=""/>
      <w:lvlJc w:val="left"/>
    </w:lvl>
    <w:lvl w:ilvl="5" w:tplc="9D786E8A">
      <w:numFmt w:val="decimal"/>
      <w:lvlText w:val=""/>
      <w:lvlJc w:val="left"/>
    </w:lvl>
    <w:lvl w:ilvl="6" w:tplc="13DADA74">
      <w:numFmt w:val="decimal"/>
      <w:lvlText w:val=""/>
      <w:lvlJc w:val="left"/>
    </w:lvl>
    <w:lvl w:ilvl="7" w:tplc="4FA4B80A">
      <w:numFmt w:val="decimal"/>
      <w:lvlText w:val=""/>
      <w:lvlJc w:val="left"/>
    </w:lvl>
    <w:lvl w:ilvl="8" w:tplc="F9BADCD6">
      <w:numFmt w:val="decimal"/>
      <w:lvlText w:val=""/>
      <w:lvlJc w:val="left"/>
    </w:lvl>
  </w:abstractNum>
  <w:abstractNum w:abstractNumId="11" w15:restartNumberingAfterBreak="0">
    <w:nsid w:val="446E03BF"/>
    <w:multiLevelType w:val="hybridMultilevel"/>
    <w:tmpl w:val="AA1A3B14"/>
    <w:lvl w:ilvl="0" w:tplc="016E4AC6">
      <w:start w:val="1"/>
      <w:numFmt w:val="bullet"/>
      <w:lvlText w:val=""/>
      <w:lvlJc w:val="left"/>
      <w:pPr>
        <w:tabs>
          <w:tab w:val="num" w:pos="900"/>
        </w:tabs>
        <w:ind w:left="540" w:hanging="360"/>
      </w:pPr>
      <w:rPr>
        <w:rFonts w:ascii="Symbol" w:hAnsi="Symbol" w:hint="default"/>
      </w:rPr>
    </w:lvl>
    <w:lvl w:ilvl="1" w:tplc="211ECDBC">
      <w:numFmt w:val="decimal"/>
      <w:lvlText w:val=""/>
      <w:lvlJc w:val="left"/>
    </w:lvl>
    <w:lvl w:ilvl="2" w:tplc="5248E48A">
      <w:numFmt w:val="decimal"/>
      <w:lvlText w:val=""/>
      <w:lvlJc w:val="left"/>
    </w:lvl>
    <w:lvl w:ilvl="3" w:tplc="0DA85AE2">
      <w:numFmt w:val="decimal"/>
      <w:lvlText w:val=""/>
      <w:lvlJc w:val="left"/>
    </w:lvl>
    <w:lvl w:ilvl="4" w:tplc="F9803A9A">
      <w:numFmt w:val="decimal"/>
      <w:lvlText w:val=""/>
      <w:lvlJc w:val="left"/>
    </w:lvl>
    <w:lvl w:ilvl="5" w:tplc="B5D67320">
      <w:numFmt w:val="decimal"/>
      <w:lvlText w:val=""/>
      <w:lvlJc w:val="left"/>
    </w:lvl>
    <w:lvl w:ilvl="6" w:tplc="F75ABA68">
      <w:numFmt w:val="decimal"/>
      <w:lvlText w:val=""/>
      <w:lvlJc w:val="left"/>
    </w:lvl>
    <w:lvl w:ilvl="7" w:tplc="B60EC502">
      <w:numFmt w:val="decimal"/>
      <w:lvlText w:val=""/>
      <w:lvlJc w:val="left"/>
    </w:lvl>
    <w:lvl w:ilvl="8" w:tplc="8B0CD91C">
      <w:numFmt w:val="decimal"/>
      <w:lvlText w:val=""/>
      <w:lvlJc w:val="left"/>
    </w:lvl>
  </w:abstractNum>
  <w:abstractNum w:abstractNumId="12" w15:restartNumberingAfterBreak="0">
    <w:nsid w:val="480D664C"/>
    <w:multiLevelType w:val="hybridMultilevel"/>
    <w:tmpl w:val="93AE26F2"/>
    <w:lvl w:ilvl="0" w:tplc="9710DE26">
      <w:start w:val="1"/>
      <w:numFmt w:val="bullet"/>
      <w:lvlText w:val=""/>
      <w:lvlJc w:val="left"/>
      <w:pPr>
        <w:tabs>
          <w:tab w:val="num" w:pos="900"/>
        </w:tabs>
        <w:ind w:left="540" w:hanging="360"/>
      </w:pPr>
      <w:rPr>
        <w:rFonts w:ascii="Symbol" w:hAnsi="Symbol" w:hint="default"/>
      </w:rPr>
    </w:lvl>
    <w:lvl w:ilvl="1" w:tplc="DE108F34">
      <w:numFmt w:val="decimal"/>
      <w:lvlText w:val=""/>
      <w:lvlJc w:val="left"/>
    </w:lvl>
    <w:lvl w:ilvl="2" w:tplc="56C8C29C">
      <w:numFmt w:val="decimal"/>
      <w:lvlText w:val=""/>
      <w:lvlJc w:val="left"/>
    </w:lvl>
    <w:lvl w:ilvl="3" w:tplc="5B3EE402">
      <w:numFmt w:val="decimal"/>
      <w:lvlText w:val=""/>
      <w:lvlJc w:val="left"/>
    </w:lvl>
    <w:lvl w:ilvl="4" w:tplc="DF2ACCE2">
      <w:numFmt w:val="decimal"/>
      <w:lvlText w:val=""/>
      <w:lvlJc w:val="left"/>
    </w:lvl>
    <w:lvl w:ilvl="5" w:tplc="ADD07DA2">
      <w:numFmt w:val="decimal"/>
      <w:lvlText w:val=""/>
      <w:lvlJc w:val="left"/>
    </w:lvl>
    <w:lvl w:ilvl="6" w:tplc="106C85EE">
      <w:numFmt w:val="decimal"/>
      <w:lvlText w:val=""/>
      <w:lvlJc w:val="left"/>
    </w:lvl>
    <w:lvl w:ilvl="7" w:tplc="814A6966">
      <w:numFmt w:val="decimal"/>
      <w:lvlText w:val=""/>
      <w:lvlJc w:val="left"/>
    </w:lvl>
    <w:lvl w:ilvl="8" w:tplc="E982B80A">
      <w:numFmt w:val="decimal"/>
      <w:lvlText w:val=""/>
      <w:lvlJc w:val="left"/>
    </w:lvl>
  </w:abstractNum>
  <w:abstractNum w:abstractNumId="13" w15:restartNumberingAfterBreak="0">
    <w:nsid w:val="5576495A"/>
    <w:multiLevelType w:val="hybridMultilevel"/>
    <w:tmpl w:val="7C58DBE4"/>
    <w:lvl w:ilvl="0" w:tplc="3DD44AC6">
      <w:start w:val="1"/>
      <w:numFmt w:val="bullet"/>
      <w:lvlText w:val=""/>
      <w:lvlJc w:val="left"/>
      <w:pPr>
        <w:tabs>
          <w:tab w:val="num" w:pos="900"/>
        </w:tabs>
        <w:ind w:left="540" w:hanging="360"/>
      </w:pPr>
      <w:rPr>
        <w:rFonts w:ascii="Symbol" w:hAnsi="Symbol" w:hint="default"/>
      </w:rPr>
    </w:lvl>
    <w:lvl w:ilvl="1" w:tplc="FB2EA1D4">
      <w:numFmt w:val="decimal"/>
      <w:lvlText w:val=""/>
      <w:lvlJc w:val="left"/>
    </w:lvl>
    <w:lvl w:ilvl="2" w:tplc="E7E03B7A">
      <w:numFmt w:val="decimal"/>
      <w:lvlText w:val=""/>
      <w:lvlJc w:val="left"/>
    </w:lvl>
    <w:lvl w:ilvl="3" w:tplc="0D7CBAD2">
      <w:numFmt w:val="decimal"/>
      <w:lvlText w:val=""/>
      <w:lvlJc w:val="left"/>
    </w:lvl>
    <w:lvl w:ilvl="4" w:tplc="854AF7F0">
      <w:numFmt w:val="decimal"/>
      <w:lvlText w:val=""/>
      <w:lvlJc w:val="left"/>
    </w:lvl>
    <w:lvl w:ilvl="5" w:tplc="7158B006">
      <w:numFmt w:val="decimal"/>
      <w:lvlText w:val=""/>
      <w:lvlJc w:val="left"/>
    </w:lvl>
    <w:lvl w:ilvl="6" w:tplc="877E52E0">
      <w:numFmt w:val="decimal"/>
      <w:lvlText w:val=""/>
      <w:lvlJc w:val="left"/>
    </w:lvl>
    <w:lvl w:ilvl="7" w:tplc="B6C06744">
      <w:numFmt w:val="decimal"/>
      <w:lvlText w:val=""/>
      <w:lvlJc w:val="left"/>
    </w:lvl>
    <w:lvl w:ilvl="8" w:tplc="F9E6882C">
      <w:numFmt w:val="decimal"/>
      <w:lvlText w:val=""/>
      <w:lvlJc w:val="left"/>
    </w:lvl>
  </w:abstractNum>
  <w:abstractNum w:abstractNumId="14" w15:restartNumberingAfterBreak="0">
    <w:nsid w:val="6FCC3F20"/>
    <w:multiLevelType w:val="hybridMultilevel"/>
    <w:tmpl w:val="E79E1D14"/>
    <w:lvl w:ilvl="0" w:tplc="F8A44A84">
      <w:start w:val="1"/>
      <w:numFmt w:val="bullet"/>
      <w:lvlText w:val=""/>
      <w:lvlJc w:val="left"/>
      <w:pPr>
        <w:tabs>
          <w:tab w:val="num" w:pos="900"/>
        </w:tabs>
        <w:ind w:left="540" w:hanging="360"/>
      </w:pPr>
      <w:rPr>
        <w:rFonts w:ascii="Symbol" w:hAnsi="Symbol" w:hint="default"/>
      </w:rPr>
    </w:lvl>
    <w:lvl w:ilvl="1" w:tplc="3106FF34">
      <w:start w:val="1"/>
      <w:numFmt w:val="bullet"/>
      <w:lvlText w:val="o"/>
      <w:lvlJc w:val="left"/>
      <w:pPr>
        <w:tabs>
          <w:tab w:val="num" w:pos="1440"/>
        </w:tabs>
        <w:ind w:left="1080" w:hanging="360"/>
      </w:pPr>
      <w:rPr>
        <w:rFonts w:ascii="Courier New" w:hAnsi="Courier New" w:cs="Courier New" w:hint="default"/>
      </w:rPr>
    </w:lvl>
    <w:lvl w:ilvl="2" w:tplc="0FB8491C">
      <w:numFmt w:val="decimal"/>
      <w:lvlText w:val=""/>
      <w:lvlJc w:val="left"/>
    </w:lvl>
    <w:lvl w:ilvl="3" w:tplc="2BFE173A">
      <w:numFmt w:val="decimal"/>
      <w:lvlText w:val=""/>
      <w:lvlJc w:val="left"/>
    </w:lvl>
    <w:lvl w:ilvl="4" w:tplc="6E5C1F28">
      <w:numFmt w:val="decimal"/>
      <w:lvlText w:val=""/>
      <w:lvlJc w:val="left"/>
    </w:lvl>
    <w:lvl w:ilvl="5" w:tplc="A37E9F34">
      <w:numFmt w:val="decimal"/>
      <w:lvlText w:val=""/>
      <w:lvlJc w:val="left"/>
    </w:lvl>
    <w:lvl w:ilvl="6" w:tplc="0C58D930">
      <w:numFmt w:val="decimal"/>
      <w:lvlText w:val=""/>
      <w:lvlJc w:val="left"/>
    </w:lvl>
    <w:lvl w:ilvl="7" w:tplc="9E5CADCC">
      <w:numFmt w:val="decimal"/>
      <w:lvlText w:val=""/>
      <w:lvlJc w:val="left"/>
    </w:lvl>
    <w:lvl w:ilvl="8" w:tplc="FB50F42A">
      <w:numFmt w:val="decimal"/>
      <w:lvlText w:val=""/>
      <w:lvlJc w:val="left"/>
    </w:lvl>
  </w:abstractNum>
  <w:abstractNum w:abstractNumId="15" w15:restartNumberingAfterBreak="0">
    <w:nsid w:val="76305DF9"/>
    <w:multiLevelType w:val="multilevel"/>
    <w:tmpl w:val="A300E9F8"/>
    <w:lvl w:ilvl="0">
      <w:start w:val="6"/>
      <w:numFmt w:val="decimal"/>
      <w:lvlText w:val="%1."/>
      <w:lvlJc w:val="left"/>
      <w:pPr>
        <w:ind w:left="360" w:hanging="360"/>
      </w:pPr>
      <w:rPr>
        <w:rFonts w:hint="default"/>
      </w:rPr>
    </w:lvl>
    <w:lvl w:ilvl="1">
      <w:start w:val="2"/>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num w:numId="1">
    <w:abstractNumId w:val="7"/>
  </w:num>
  <w:num w:numId="2">
    <w:abstractNumId w:val="9"/>
  </w:num>
  <w:num w:numId="3">
    <w:abstractNumId w:val="13"/>
  </w:num>
  <w:num w:numId="4">
    <w:abstractNumId w:val="11"/>
  </w:num>
  <w:num w:numId="5">
    <w:abstractNumId w:val="0"/>
  </w:num>
  <w:num w:numId="6">
    <w:abstractNumId w:val="4"/>
  </w:num>
  <w:num w:numId="7">
    <w:abstractNumId w:val="12"/>
  </w:num>
  <w:num w:numId="8">
    <w:abstractNumId w:val="3"/>
  </w:num>
  <w:num w:numId="9">
    <w:abstractNumId w:val="5"/>
  </w:num>
  <w:num w:numId="10">
    <w:abstractNumId w:val="2"/>
  </w:num>
  <w:num w:numId="11">
    <w:abstractNumId w:val="10"/>
  </w:num>
  <w:num w:numId="12">
    <w:abstractNumId w:val="1"/>
  </w:num>
  <w:num w:numId="13">
    <w:abstractNumId w:val="6"/>
  </w:num>
  <w:num w:numId="14">
    <w:abstractNumId w:val="14"/>
  </w:num>
  <w:num w:numId="15">
    <w:abstractNumId w:val="8"/>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B15"/>
    <w:rsid w:val="00004B15"/>
    <w:rsid w:val="000E2783"/>
    <w:rsid w:val="00135F74"/>
    <w:rsid w:val="00144FA1"/>
    <w:rsid w:val="00210684"/>
    <w:rsid w:val="002A74E2"/>
    <w:rsid w:val="002E2716"/>
    <w:rsid w:val="00360032"/>
    <w:rsid w:val="003D37CF"/>
    <w:rsid w:val="00464F24"/>
    <w:rsid w:val="007C258F"/>
    <w:rsid w:val="008567E3"/>
    <w:rsid w:val="0098751F"/>
    <w:rsid w:val="00B378A0"/>
    <w:rsid w:val="00B85EE4"/>
    <w:rsid w:val="00BC7ACD"/>
    <w:rsid w:val="00C57346"/>
    <w:rsid w:val="00DC1DA3"/>
    <w:rsid w:val="00EA62E9"/>
    <w:rsid w:val="00F168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689EC"/>
  <w15:docId w15:val="{BB98E188-85E2-487F-9BEA-B4BEF2926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eorgia" w:eastAsiaTheme="minorHAnsi" w:hAnsiTheme="minorHAnsi" w:cstheme="minorBidi"/>
        <w:sz w:val="21"/>
        <w:szCs w:val="22"/>
        <w:lang w:val="ru-RU"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VerbatimChar">
    <w:name w:val="Verbatim Char"/>
    <w:rPr>
      <w:rFonts w:ascii="Consolas" w:hAnsi="Consolas"/>
      <w:sz w:val="22"/>
    </w:rPr>
  </w:style>
  <w:style w:type="paragraph" w:styleId="a3">
    <w:name w:val="List Paragraph"/>
    <w:basedOn w:val="a"/>
    <w:uiPriority w:val="34"/>
    <w:qFormat/>
    <w:rsid w:val="002A74E2"/>
    <w:pPr>
      <w:ind w:left="720"/>
      <w:contextualSpacing/>
    </w:pPr>
  </w:style>
  <w:style w:type="paragraph" w:styleId="a4">
    <w:name w:val="header"/>
    <w:basedOn w:val="a"/>
    <w:link w:val="a5"/>
    <w:uiPriority w:val="99"/>
    <w:unhideWhenUsed/>
    <w:rsid w:val="00BC7AC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C7ACD"/>
  </w:style>
  <w:style w:type="paragraph" w:styleId="a6">
    <w:name w:val="footer"/>
    <w:basedOn w:val="a"/>
    <w:link w:val="a7"/>
    <w:uiPriority w:val="99"/>
    <w:unhideWhenUsed/>
    <w:rsid w:val="00BC7AC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C7ACD"/>
  </w:style>
  <w:style w:type="paragraph" w:styleId="a8">
    <w:name w:val="Normal (Web)"/>
    <w:basedOn w:val="a"/>
    <w:uiPriority w:val="99"/>
    <w:semiHidden/>
    <w:unhideWhenUsed/>
    <w:rsid w:val="00EA62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EA62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bmto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2539</Words>
  <Characters>14474</Characters>
  <Application>Microsoft Office Word</Application>
  <DocSecurity>0</DocSecurity>
  <Lines>120</Lines>
  <Paragraphs>33</Paragraphs>
  <ScaleCrop>false</ScaleCrop>
  <Company/>
  <LinksUpToDate>false</LinksUpToDate>
  <CharactersWithSpaces>16980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Пользователь</cp:lastModifiedBy>
  <cp:revision>2</cp:revision>
  <dcterms:created xsi:type="dcterms:W3CDTF">2026-08-04T05:56:00Z</dcterms:created>
  <dcterms:modified xsi:type="dcterms:W3CDTF">2026-08-04T05:56:00Z</dcterms:modified>
</cp:coreProperties>
</file>