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E4409" w:rsidRPr="004D2CE1" w:rsidRDefault="00D664F6">
      <w:pPr>
        <w:spacing w:after="40"/>
        <w:jc w:val="center"/>
        <w:rPr>
          <w:lang w:val="ru-RU"/>
        </w:rPr>
      </w:pPr>
      <w:r w:rsidRPr="004D2CE1">
        <w:rPr>
          <w:b/>
          <w:color w:val="17365D"/>
          <w:sz w:val="38"/>
          <w:lang w:val="ru-RU"/>
        </w:rPr>
        <w:t>ТЕХНИЧЕСКИЙ ПАСПОРТ</w:t>
      </w:r>
    </w:p>
    <w:p w:rsidR="008E4409" w:rsidRPr="004D2CE1" w:rsidRDefault="00291EC7">
      <w:pPr>
        <w:spacing w:after="260"/>
        <w:jc w:val="center"/>
        <w:rPr>
          <w:lang w:val="ru-RU"/>
        </w:rPr>
      </w:pPr>
      <w:r>
        <w:rPr>
          <w:b/>
          <w:sz w:val="24"/>
          <w:lang w:val="ru-RU"/>
        </w:rPr>
        <w:t>Внутреннее эпоксидное покрытие HIMAN-tek oil</w:t>
      </w:r>
    </w:p>
    <w:tbl>
      <w:tblPr>
        <w:tblStyle w:val="aff0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2600"/>
        <w:gridCol w:w="6760"/>
      </w:tblGrid>
      <w:tr w:rsidR="008E4409">
        <w:trPr>
          <w:jc w:val="center"/>
        </w:trPr>
        <w:tc>
          <w:tcPr>
            <w:tcW w:w="2600" w:type="dxa"/>
            <w:shd w:val="clear" w:color="auto" w:fill="DCE6F1"/>
            <w:vAlign w:val="center"/>
          </w:tcPr>
          <w:p w:rsidR="008E4409" w:rsidRDefault="00D664F6">
            <w:r>
              <w:rPr>
                <w:b/>
                <w:sz w:val="19"/>
              </w:rPr>
              <w:t>Изготовитель</w:t>
            </w:r>
          </w:p>
        </w:tc>
        <w:tc>
          <w:tcPr>
            <w:tcW w:w="6760" w:type="dxa"/>
            <w:vAlign w:val="center"/>
          </w:tcPr>
          <w:p w:rsidR="008E4409" w:rsidRDefault="00D664F6">
            <w:r>
              <w:rPr>
                <w:sz w:val="19"/>
              </w:rPr>
              <w:t>ООО «БМТ»</w:t>
            </w:r>
          </w:p>
        </w:tc>
      </w:tr>
      <w:tr w:rsidR="008E4409">
        <w:trPr>
          <w:jc w:val="center"/>
        </w:trPr>
        <w:tc>
          <w:tcPr>
            <w:tcW w:w="2600" w:type="dxa"/>
            <w:shd w:val="clear" w:color="auto" w:fill="DCE6F1"/>
            <w:vAlign w:val="center"/>
          </w:tcPr>
          <w:p w:rsidR="008E4409" w:rsidRDefault="00D664F6">
            <w:r>
              <w:rPr>
                <w:b/>
                <w:sz w:val="19"/>
              </w:rPr>
              <w:t>Обозначение</w:t>
            </w:r>
          </w:p>
        </w:tc>
        <w:tc>
          <w:tcPr>
            <w:tcW w:w="6760" w:type="dxa"/>
            <w:vAlign w:val="center"/>
          </w:tcPr>
          <w:p w:rsidR="008E4409" w:rsidRDefault="00D664F6">
            <w:r>
              <w:rPr>
                <w:sz w:val="19"/>
              </w:rPr>
              <w:t>HIMAN-tek oil</w:t>
            </w:r>
          </w:p>
        </w:tc>
      </w:tr>
      <w:tr w:rsidR="008E4409">
        <w:trPr>
          <w:jc w:val="center"/>
        </w:trPr>
        <w:tc>
          <w:tcPr>
            <w:tcW w:w="2600" w:type="dxa"/>
            <w:shd w:val="clear" w:color="auto" w:fill="DCE6F1"/>
            <w:vAlign w:val="center"/>
          </w:tcPr>
          <w:p w:rsidR="008E4409" w:rsidRDefault="00D664F6">
            <w:r>
              <w:rPr>
                <w:b/>
                <w:sz w:val="19"/>
              </w:rPr>
              <w:t>Тип</w:t>
            </w:r>
          </w:p>
        </w:tc>
        <w:tc>
          <w:tcPr>
            <w:tcW w:w="6760" w:type="dxa"/>
            <w:vAlign w:val="center"/>
          </w:tcPr>
          <w:p w:rsidR="008E4409" w:rsidRDefault="00D664F6">
            <w:r>
              <w:rPr>
                <w:sz w:val="19"/>
              </w:rPr>
              <w:t>Двухкомпонентный термореактивный эпоксидный состав</w:t>
            </w:r>
          </w:p>
        </w:tc>
      </w:tr>
      <w:tr w:rsidR="008E4409">
        <w:trPr>
          <w:jc w:val="center"/>
        </w:trPr>
        <w:tc>
          <w:tcPr>
            <w:tcW w:w="2600" w:type="dxa"/>
            <w:shd w:val="clear" w:color="auto" w:fill="DCE6F1"/>
            <w:vAlign w:val="center"/>
          </w:tcPr>
          <w:p w:rsidR="008E4409" w:rsidRDefault="00D664F6">
            <w:r>
              <w:rPr>
                <w:b/>
                <w:sz w:val="19"/>
              </w:rPr>
              <w:t>Соотношение компонентов</w:t>
            </w:r>
          </w:p>
        </w:tc>
        <w:tc>
          <w:tcPr>
            <w:tcW w:w="6760" w:type="dxa"/>
            <w:vAlign w:val="center"/>
          </w:tcPr>
          <w:p w:rsidR="008E4409" w:rsidRDefault="00D664F6">
            <w:proofErr w:type="gramStart"/>
            <w:r>
              <w:rPr>
                <w:sz w:val="19"/>
              </w:rPr>
              <w:t>Смола :</w:t>
            </w:r>
            <w:proofErr w:type="gramEnd"/>
            <w:r>
              <w:rPr>
                <w:sz w:val="19"/>
              </w:rPr>
              <w:t xml:space="preserve"> отвердитель = 1 : </w:t>
            </w:r>
            <w:r w:rsidR="00291EC7">
              <w:rPr>
                <w:sz w:val="19"/>
                <w:lang w:val="ru-RU"/>
              </w:rPr>
              <w:t>1</w:t>
            </w:r>
            <w:r>
              <w:rPr>
                <w:sz w:val="19"/>
              </w:rPr>
              <w:t xml:space="preserve"> по массе</w:t>
            </w:r>
          </w:p>
        </w:tc>
      </w:tr>
      <w:tr w:rsidR="008E4409" w:rsidRPr="00810609">
        <w:trPr>
          <w:jc w:val="center"/>
        </w:trPr>
        <w:tc>
          <w:tcPr>
            <w:tcW w:w="2600" w:type="dxa"/>
            <w:shd w:val="clear" w:color="auto" w:fill="DCE6F1"/>
            <w:vAlign w:val="center"/>
          </w:tcPr>
          <w:p w:rsidR="008E4409" w:rsidRDefault="00D664F6">
            <w:r>
              <w:rPr>
                <w:b/>
                <w:sz w:val="19"/>
              </w:rPr>
              <w:t>Цвет</w:t>
            </w:r>
          </w:p>
        </w:tc>
        <w:tc>
          <w:tcPr>
            <w:tcW w:w="6760" w:type="dxa"/>
            <w:vAlign w:val="center"/>
          </w:tcPr>
          <w:p w:rsidR="008E4409" w:rsidRPr="00291EC7" w:rsidRDefault="00810609">
            <w:pPr>
              <w:rPr>
                <w:lang w:val="ru-RU"/>
              </w:rPr>
            </w:pPr>
            <w:r w:rsidRPr="00810609">
              <w:rPr>
                <w:lang w:val="ru-RU"/>
              </w:rPr>
              <w:t xml:space="preserve">Цвет — согласно заказу; стандартные цвета: серый, красный. </w:t>
            </w:r>
            <w:r>
              <w:t>Оттенок не нормируется</w:t>
            </w:r>
          </w:p>
        </w:tc>
      </w:tr>
      <w:tr w:rsidR="008E4409">
        <w:trPr>
          <w:jc w:val="center"/>
        </w:trPr>
        <w:tc>
          <w:tcPr>
            <w:tcW w:w="2600" w:type="dxa"/>
            <w:shd w:val="clear" w:color="auto" w:fill="DCE6F1"/>
            <w:vAlign w:val="center"/>
          </w:tcPr>
          <w:p w:rsidR="008E4409" w:rsidRDefault="00D664F6">
            <w:r>
              <w:rPr>
                <w:b/>
                <w:sz w:val="19"/>
              </w:rPr>
              <w:t>Толщина сухого покрытия</w:t>
            </w:r>
          </w:p>
        </w:tc>
        <w:tc>
          <w:tcPr>
            <w:tcW w:w="6760" w:type="dxa"/>
            <w:vAlign w:val="center"/>
          </w:tcPr>
          <w:p w:rsidR="008E4409" w:rsidRDefault="00D664F6">
            <w:r>
              <w:rPr>
                <w:sz w:val="19"/>
              </w:rPr>
              <w:t>Не менее 350 мкм</w:t>
            </w:r>
          </w:p>
        </w:tc>
      </w:tr>
    </w:tbl>
    <w:p w:rsidR="008E4409" w:rsidRDefault="00D664F6">
      <w:pPr>
        <w:pStyle w:val="1"/>
      </w:pPr>
      <w:r>
        <w:t>1. Назначение</w:t>
      </w:r>
    </w:p>
    <w:p w:rsidR="008E4409" w:rsidRPr="004D2CE1" w:rsidRDefault="00D664F6">
      <w:pPr>
        <w:rPr>
          <w:lang w:val="ru-RU"/>
        </w:rPr>
      </w:pPr>
      <w:r>
        <w:t>HIMAN</w:t>
      </w:r>
      <w:r w:rsidRPr="004D2CE1">
        <w:rPr>
          <w:lang w:val="ru-RU"/>
        </w:rPr>
        <w:t>-</w:t>
      </w:r>
      <w:r>
        <w:t>tek</w:t>
      </w:r>
      <w:r w:rsidRPr="004D2CE1">
        <w:rPr>
          <w:lang w:val="ru-RU"/>
        </w:rPr>
        <w:t xml:space="preserve"> </w:t>
      </w:r>
      <w:r>
        <w:t>oil</w:t>
      </w:r>
      <w:r w:rsidRPr="004D2CE1">
        <w:rPr>
          <w:lang w:val="ru-RU"/>
        </w:rPr>
        <w:t xml:space="preserve"> предназначено для внутренней антикоррозионной защиты стальных труб и деталей трубопроводов, транспортирующих нефть и нефтепродукты. После полного термического отверждения состав образует плотное сплошное барьерное покрытие.</w:t>
      </w:r>
    </w:p>
    <w:p w:rsidR="008E4409" w:rsidRPr="004D2CE1" w:rsidRDefault="00D664F6">
      <w:pPr>
        <w:pStyle w:val="1"/>
        <w:rPr>
          <w:lang w:val="ru-RU"/>
        </w:rPr>
      </w:pPr>
      <w:r w:rsidRPr="004D2CE1">
        <w:rPr>
          <w:lang w:val="ru-RU"/>
        </w:rPr>
        <w:t>2. Описание продукта</w:t>
      </w:r>
    </w:p>
    <w:p w:rsidR="008E4409" w:rsidRPr="004D2CE1" w:rsidRDefault="00D664F6">
      <w:pPr>
        <w:rPr>
          <w:lang w:val="ru-RU"/>
        </w:rPr>
      </w:pPr>
      <w:r w:rsidRPr="004D2CE1">
        <w:rPr>
          <w:lang w:val="ru-RU"/>
        </w:rPr>
        <w:t>Материал состоит из двух компонентов: смола (компонент А) и отвердитель (компонент Б). Компоненты смешивают в соотношении 1:</w:t>
      </w:r>
      <w:r w:rsidR="00291EC7">
        <w:rPr>
          <w:lang w:val="ru-RU"/>
        </w:rPr>
        <w:t>1</w:t>
      </w:r>
      <w:r w:rsidRPr="004D2CE1">
        <w:rPr>
          <w:lang w:val="ru-RU"/>
        </w:rPr>
        <w:t xml:space="preserve"> по массе непосредственно перед нанесением.</w:t>
      </w:r>
    </w:p>
    <w:p w:rsidR="008E4409" w:rsidRPr="004D2CE1" w:rsidRDefault="00D664F6">
      <w:pPr>
        <w:pStyle w:val="1"/>
        <w:rPr>
          <w:lang w:val="ru-RU"/>
        </w:rPr>
      </w:pPr>
      <w:r w:rsidRPr="004D2CE1">
        <w:rPr>
          <w:lang w:val="ru-RU"/>
        </w:rPr>
        <w:t>3. Нормативная основа</w:t>
      </w:r>
    </w:p>
    <w:p w:rsidR="008E4409" w:rsidRPr="004D2CE1" w:rsidRDefault="00D664F6">
      <w:pPr>
        <w:rPr>
          <w:lang w:val="ru-RU"/>
        </w:rPr>
      </w:pPr>
      <w:r w:rsidRPr="004D2CE1">
        <w:rPr>
          <w:lang w:val="ru-RU"/>
        </w:rPr>
        <w:t>Требования установлены изготовителем с учётом применимых показателей ГОСТ Р 58346-2019 для внутренних защитных покрытий труб нефтяной промышленности и ГОСТ 9.403-2022 для оценки стойкости к жидкостям. Отдельные показатели ГОСТ 9.602-2016 (конструкция № 18) и ГОСТ Р 51164-98 (конструкция № 4) приняты только как техническая база изготовителя. Эти стандарты регулируют наружную защиту и не означают прямого соответствия внутреннего покрытия указанным конструкциям.</w:t>
      </w:r>
    </w:p>
    <w:p w:rsidR="008E4409" w:rsidRPr="004D2CE1" w:rsidRDefault="00D664F6">
      <w:pPr>
        <w:pStyle w:val="1"/>
        <w:rPr>
          <w:lang w:val="ru-RU"/>
        </w:rPr>
      </w:pPr>
      <w:r w:rsidRPr="004D2CE1">
        <w:rPr>
          <w:lang w:val="ru-RU"/>
        </w:rPr>
        <w:t>4. Требования к готовому покрытию</w:t>
      </w:r>
    </w:p>
    <w:tbl>
      <w:tblPr>
        <w:tblStyle w:val="aff0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2500"/>
        <w:gridCol w:w="3700"/>
        <w:gridCol w:w="3160"/>
      </w:tblGrid>
      <w:tr w:rsidR="008E4409">
        <w:trPr>
          <w:jc w:val="center"/>
        </w:trPr>
        <w:tc>
          <w:tcPr>
            <w:tcW w:w="2500" w:type="dxa"/>
            <w:shd w:val="clear" w:color="auto" w:fill="17365D"/>
            <w:vAlign w:val="center"/>
          </w:tcPr>
          <w:p w:rsidR="008E4409" w:rsidRDefault="00D664F6">
            <w:r>
              <w:rPr>
                <w:b/>
                <w:color w:val="FFFFFF"/>
                <w:sz w:val="17"/>
              </w:rPr>
              <w:t>Показатель</w:t>
            </w:r>
          </w:p>
        </w:tc>
        <w:tc>
          <w:tcPr>
            <w:tcW w:w="3700" w:type="dxa"/>
            <w:shd w:val="clear" w:color="auto" w:fill="17365D"/>
            <w:vAlign w:val="center"/>
          </w:tcPr>
          <w:p w:rsidR="008E4409" w:rsidRDefault="00D664F6">
            <w:r>
              <w:rPr>
                <w:b/>
                <w:color w:val="FFFFFF"/>
                <w:sz w:val="17"/>
              </w:rPr>
              <w:t>Требование</w:t>
            </w:r>
          </w:p>
        </w:tc>
        <w:tc>
          <w:tcPr>
            <w:tcW w:w="3160" w:type="dxa"/>
            <w:shd w:val="clear" w:color="auto" w:fill="17365D"/>
            <w:vAlign w:val="center"/>
          </w:tcPr>
          <w:p w:rsidR="008E4409" w:rsidRDefault="00D664F6">
            <w:r>
              <w:rPr>
                <w:b/>
                <w:color w:val="FFFFFF"/>
                <w:sz w:val="17"/>
              </w:rPr>
              <w:t>Метод / основание</w:t>
            </w:r>
          </w:p>
        </w:tc>
      </w:tr>
      <w:tr w:rsidR="008E4409">
        <w:trPr>
          <w:jc w:val="center"/>
        </w:trPr>
        <w:tc>
          <w:tcPr>
            <w:tcW w:w="2500" w:type="dxa"/>
            <w:vAlign w:val="center"/>
          </w:tcPr>
          <w:p w:rsidR="008E4409" w:rsidRDefault="00D664F6">
            <w:pPr>
              <w:spacing w:after="0"/>
            </w:pPr>
            <w:r>
              <w:rPr>
                <w:sz w:val="17"/>
              </w:rPr>
              <w:t>Внешний вид</w:t>
            </w:r>
          </w:p>
        </w:tc>
        <w:tc>
          <w:tcPr>
            <w:tcW w:w="3700" w:type="dxa"/>
            <w:vAlign w:val="center"/>
          </w:tcPr>
          <w:p w:rsidR="008E4409" w:rsidRPr="004D2CE1" w:rsidRDefault="00D664F6">
            <w:pPr>
              <w:spacing w:after="0"/>
              <w:rPr>
                <w:lang w:val="ru-RU"/>
              </w:rPr>
            </w:pPr>
            <w:r w:rsidRPr="004D2CE1">
              <w:rPr>
                <w:sz w:val="17"/>
                <w:lang w:val="ru-RU"/>
              </w:rPr>
              <w:t>Сплошное однородное покрытие; без непрокрасов, пузырей, трещин и отслоений</w:t>
            </w:r>
          </w:p>
        </w:tc>
        <w:tc>
          <w:tcPr>
            <w:tcW w:w="3160" w:type="dxa"/>
            <w:vAlign w:val="center"/>
          </w:tcPr>
          <w:p w:rsidR="008E4409" w:rsidRDefault="00D664F6">
            <w:pPr>
              <w:spacing w:after="0"/>
            </w:pPr>
            <w:r>
              <w:rPr>
                <w:sz w:val="17"/>
              </w:rPr>
              <w:t>Визуальный контроль</w:t>
            </w:r>
          </w:p>
        </w:tc>
      </w:tr>
      <w:tr w:rsidR="008E4409">
        <w:trPr>
          <w:jc w:val="center"/>
        </w:trPr>
        <w:tc>
          <w:tcPr>
            <w:tcW w:w="2500" w:type="dxa"/>
            <w:vAlign w:val="center"/>
          </w:tcPr>
          <w:p w:rsidR="008E4409" w:rsidRDefault="00D664F6">
            <w:pPr>
              <w:spacing w:after="0"/>
            </w:pPr>
            <w:r>
              <w:rPr>
                <w:sz w:val="17"/>
              </w:rPr>
              <w:t>Цвет</w:t>
            </w:r>
          </w:p>
        </w:tc>
        <w:tc>
          <w:tcPr>
            <w:tcW w:w="3700" w:type="dxa"/>
            <w:vAlign w:val="center"/>
          </w:tcPr>
          <w:p w:rsidR="008E4409" w:rsidRPr="00291EC7" w:rsidRDefault="00810609">
            <w:pPr>
              <w:spacing w:after="0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С</w:t>
            </w:r>
            <w:r w:rsidRPr="00810609">
              <w:rPr>
                <w:sz w:val="17"/>
                <w:lang w:val="ru-RU"/>
              </w:rPr>
              <w:t>огласно заказу</w:t>
            </w:r>
          </w:p>
        </w:tc>
        <w:tc>
          <w:tcPr>
            <w:tcW w:w="3160" w:type="dxa"/>
            <w:vAlign w:val="center"/>
          </w:tcPr>
          <w:p w:rsidR="008E4409" w:rsidRDefault="00D664F6">
            <w:pPr>
              <w:spacing w:after="0"/>
            </w:pPr>
            <w:r>
              <w:rPr>
                <w:sz w:val="17"/>
              </w:rPr>
              <w:t>По согласованному эталону</w:t>
            </w:r>
          </w:p>
        </w:tc>
      </w:tr>
      <w:tr w:rsidR="008E4409">
        <w:trPr>
          <w:jc w:val="center"/>
        </w:trPr>
        <w:tc>
          <w:tcPr>
            <w:tcW w:w="2500" w:type="dxa"/>
            <w:vAlign w:val="center"/>
          </w:tcPr>
          <w:p w:rsidR="008E4409" w:rsidRDefault="00D664F6">
            <w:pPr>
              <w:spacing w:after="0"/>
            </w:pPr>
            <w:r>
              <w:rPr>
                <w:sz w:val="17"/>
              </w:rPr>
              <w:t>Толщина сухого покрытия</w:t>
            </w:r>
          </w:p>
        </w:tc>
        <w:tc>
          <w:tcPr>
            <w:tcW w:w="3700" w:type="dxa"/>
            <w:vAlign w:val="center"/>
          </w:tcPr>
          <w:p w:rsidR="008E4409" w:rsidRDefault="00D664F6">
            <w:pPr>
              <w:spacing w:after="0"/>
            </w:pPr>
            <w:r>
              <w:rPr>
                <w:sz w:val="17"/>
              </w:rPr>
              <w:t>Не менее 350 мкм</w:t>
            </w:r>
          </w:p>
        </w:tc>
        <w:tc>
          <w:tcPr>
            <w:tcW w:w="3160" w:type="dxa"/>
            <w:vAlign w:val="center"/>
          </w:tcPr>
          <w:p w:rsidR="008E4409" w:rsidRDefault="00D664F6">
            <w:pPr>
              <w:spacing w:after="0"/>
            </w:pPr>
            <w:r>
              <w:rPr>
                <w:sz w:val="17"/>
              </w:rPr>
              <w:t>ГОСТ 31993-2024</w:t>
            </w:r>
          </w:p>
        </w:tc>
      </w:tr>
      <w:tr w:rsidR="008E4409" w:rsidRPr="00E175E4">
        <w:trPr>
          <w:jc w:val="center"/>
        </w:trPr>
        <w:tc>
          <w:tcPr>
            <w:tcW w:w="2500" w:type="dxa"/>
            <w:vAlign w:val="center"/>
          </w:tcPr>
          <w:p w:rsidR="008E4409" w:rsidRPr="004D2CE1" w:rsidRDefault="00D664F6">
            <w:pPr>
              <w:spacing w:after="0"/>
              <w:rPr>
                <w:lang w:val="ru-RU"/>
              </w:rPr>
            </w:pPr>
            <w:r w:rsidRPr="004D2CE1">
              <w:rPr>
                <w:sz w:val="17"/>
                <w:lang w:val="ru-RU"/>
              </w:rPr>
              <w:t>Адгезия к стали при 20 °</w:t>
            </w:r>
            <w:r>
              <w:rPr>
                <w:sz w:val="17"/>
              </w:rPr>
              <w:t>C</w:t>
            </w:r>
          </w:p>
        </w:tc>
        <w:tc>
          <w:tcPr>
            <w:tcW w:w="3700" w:type="dxa"/>
            <w:vAlign w:val="center"/>
          </w:tcPr>
          <w:p w:rsidR="008E4409" w:rsidRDefault="00D664F6">
            <w:pPr>
              <w:spacing w:after="0"/>
            </w:pPr>
            <w:r>
              <w:rPr>
                <w:sz w:val="17"/>
              </w:rPr>
              <w:t>Не менее 7,0 МПа</w:t>
            </w:r>
          </w:p>
        </w:tc>
        <w:tc>
          <w:tcPr>
            <w:tcW w:w="3160" w:type="dxa"/>
            <w:vAlign w:val="center"/>
          </w:tcPr>
          <w:p w:rsidR="008E4409" w:rsidRPr="004D2CE1" w:rsidRDefault="00D664F6">
            <w:pPr>
              <w:spacing w:after="0"/>
              <w:rPr>
                <w:lang w:val="ru-RU"/>
              </w:rPr>
            </w:pPr>
            <w:r w:rsidRPr="004D2CE1">
              <w:rPr>
                <w:sz w:val="17"/>
                <w:lang w:val="ru-RU"/>
              </w:rPr>
              <w:t>ГОСТ 32299-2025</w:t>
            </w:r>
          </w:p>
        </w:tc>
      </w:tr>
      <w:tr w:rsidR="008E4409">
        <w:trPr>
          <w:jc w:val="center"/>
        </w:trPr>
        <w:tc>
          <w:tcPr>
            <w:tcW w:w="2500" w:type="dxa"/>
            <w:vAlign w:val="center"/>
          </w:tcPr>
          <w:p w:rsidR="008E4409" w:rsidRPr="004D2CE1" w:rsidRDefault="00D664F6">
            <w:pPr>
              <w:spacing w:after="0"/>
              <w:rPr>
                <w:lang w:val="ru-RU"/>
              </w:rPr>
            </w:pPr>
            <w:r w:rsidRPr="004D2CE1">
              <w:rPr>
                <w:sz w:val="17"/>
                <w:lang w:val="ru-RU"/>
              </w:rPr>
              <w:t>Адгезия после выдержки в воде 1000 ч при 20 °</w:t>
            </w:r>
            <w:r>
              <w:rPr>
                <w:sz w:val="17"/>
              </w:rPr>
              <w:t>C</w:t>
            </w:r>
          </w:p>
        </w:tc>
        <w:tc>
          <w:tcPr>
            <w:tcW w:w="3700" w:type="dxa"/>
            <w:vAlign w:val="center"/>
          </w:tcPr>
          <w:p w:rsidR="008E4409" w:rsidRDefault="00D664F6">
            <w:pPr>
              <w:spacing w:after="0"/>
            </w:pPr>
            <w:r>
              <w:rPr>
                <w:sz w:val="17"/>
              </w:rPr>
              <w:t>Не менее 5,0 МПа</w:t>
            </w:r>
          </w:p>
        </w:tc>
        <w:tc>
          <w:tcPr>
            <w:tcW w:w="3160" w:type="dxa"/>
            <w:vAlign w:val="center"/>
          </w:tcPr>
          <w:p w:rsidR="008E4409" w:rsidRDefault="00D664F6">
            <w:pPr>
              <w:spacing w:after="0"/>
            </w:pPr>
            <w:r>
              <w:rPr>
                <w:sz w:val="17"/>
              </w:rPr>
              <w:t>ГОСТ 32299-2025 после выдержки</w:t>
            </w:r>
          </w:p>
        </w:tc>
      </w:tr>
      <w:tr w:rsidR="008E4409">
        <w:trPr>
          <w:jc w:val="center"/>
        </w:trPr>
        <w:tc>
          <w:tcPr>
            <w:tcW w:w="2500" w:type="dxa"/>
            <w:vAlign w:val="center"/>
          </w:tcPr>
          <w:p w:rsidR="008E4409" w:rsidRPr="004D2CE1" w:rsidRDefault="00D664F6">
            <w:pPr>
              <w:spacing w:after="0"/>
              <w:rPr>
                <w:lang w:val="ru-RU"/>
              </w:rPr>
            </w:pPr>
            <w:r w:rsidRPr="004D2CE1">
              <w:rPr>
                <w:sz w:val="17"/>
                <w:lang w:val="ru-RU"/>
              </w:rPr>
              <w:t>Относительное удлинение при разрыве при 20 °</w:t>
            </w:r>
            <w:r>
              <w:rPr>
                <w:sz w:val="17"/>
              </w:rPr>
              <w:t>C</w:t>
            </w:r>
          </w:p>
        </w:tc>
        <w:tc>
          <w:tcPr>
            <w:tcW w:w="3700" w:type="dxa"/>
            <w:vAlign w:val="center"/>
          </w:tcPr>
          <w:p w:rsidR="008E4409" w:rsidRDefault="00D664F6">
            <w:pPr>
              <w:spacing w:after="0"/>
            </w:pPr>
            <w:r>
              <w:rPr>
                <w:sz w:val="17"/>
              </w:rPr>
              <w:t>Не менее 5%</w:t>
            </w:r>
          </w:p>
        </w:tc>
        <w:tc>
          <w:tcPr>
            <w:tcW w:w="3160" w:type="dxa"/>
            <w:vAlign w:val="center"/>
          </w:tcPr>
          <w:p w:rsidR="008E4409" w:rsidRDefault="00D664F6">
            <w:pPr>
              <w:spacing w:after="0"/>
            </w:pPr>
            <w:r>
              <w:rPr>
                <w:sz w:val="17"/>
              </w:rPr>
              <w:t>ГОСТ Р 51164-98, таблица 2, конструкция № 4</w:t>
            </w:r>
          </w:p>
        </w:tc>
      </w:tr>
      <w:tr w:rsidR="008E4409" w:rsidRPr="008B24E1">
        <w:trPr>
          <w:jc w:val="center"/>
        </w:trPr>
        <w:tc>
          <w:tcPr>
            <w:tcW w:w="2500" w:type="dxa"/>
            <w:vAlign w:val="center"/>
          </w:tcPr>
          <w:p w:rsidR="008E4409" w:rsidRPr="004D2CE1" w:rsidRDefault="00D664F6">
            <w:pPr>
              <w:spacing w:after="0"/>
              <w:rPr>
                <w:lang w:val="ru-RU"/>
              </w:rPr>
            </w:pPr>
            <w:r w:rsidRPr="004D2CE1">
              <w:rPr>
                <w:sz w:val="17"/>
                <w:lang w:val="ru-RU"/>
              </w:rPr>
              <w:t>Прочность при ударе от минус 40 до плюс 40 °</w:t>
            </w:r>
            <w:r>
              <w:rPr>
                <w:sz w:val="17"/>
              </w:rPr>
              <w:t>C</w:t>
            </w:r>
          </w:p>
        </w:tc>
        <w:tc>
          <w:tcPr>
            <w:tcW w:w="3700" w:type="dxa"/>
            <w:vAlign w:val="center"/>
          </w:tcPr>
          <w:p w:rsidR="008E4409" w:rsidRPr="004D2CE1" w:rsidRDefault="00D664F6">
            <w:pPr>
              <w:spacing w:after="0"/>
              <w:rPr>
                <w:lang w:val="ru-RU"/>
              </w:rPr>
            </w:pPr>
            <w:r w:rsidRPr="004D2CE1">
              <w:rPr>
                <w:sz w:val="17"/>
                <w:lang w:val="ru-RU"/>
              </w:rPr>
              <w:t>Не менее 4 Дж для труб до 273 мм; 6 Дж — до 530 мм; 8 Дж — до 820 мм</w:t>
            </w:r>
          </w:p>
        </w:tc>
        <w:tc>
          <w:tcPr>
            <w:tcW w:w="3160" w:type="dxa"/>
            <w:vAlign w:val="center"/>
          </w:tcPr>
          <w:p w:rsidR="008E4409" w:rsidRPr="004D2CE1" w:rsidRDefault="00D664F6">
            <w:pPr>
              <w:spacing w:after="0"/>
              <w:rPr>
                <w:lang w:val="ru-RU"/>
              </w:rPr>
            </w:pPr>
            <w:r w:rsidRPr="004D2CE1">
              <w:rPr>
                <w:sz w:val="17"/>
                <w:lang w:val="ru-RU"/>
              </w:rPr>
              <w:t>ГОСТ Р 51164-98, таблица 2, приложение А</w:t>
            </w:r>
          </w:p>
        </w:tc>
      </w:tr>
      <w:tr w:rsidR="008E4409">
        <w:trPr>
          <w:jc w:val="center"/>
        </w:trPr>
        <w:tc>
          <w:tcPr>
            <w:tcW w:w="2500" w:type="dxa"/>
            <w:vAlign w:val="center"/>
          </w:tcPr>
          <w:p w:rsidR="008E4409" w:rsidRDefault="00D664F6">
            <w:pPr>
              <w:spacing w:after="0"/>
            </w:pPr>
            <w:r>
              <w:rPr>
                <w:sz w:val="17"/>
              </w:rPr>
              <w:t>Диэлектрическая сплошность</w:t>
            </w:r>
          </w:p>
        </w:tc>
        <w:tc>
          <w:tcPr>
            <w:tcW w:w="3700" w:type="dxa"/>
            <w:vAlign w:val="center"/>
          </w:tcPr>
          <w:p w:rsidR="008E4409" w:rsidRPr="004D2CE1" w:rsidRDefault="00D664F6">
            <w:pPr>
              <w:spacing w:after="0"/>
              <w:rPr>
                <w:lang w:val="ru-RU"/>
              </w:rPr>
            </w:pPr>
            <w:r w:rsidRPr="004D2CE1">
              <w:rPr>
                <w:sz w:val="17"/>
                <w:lang w:val="ru-RU"/>
              </w:rPr>
              <w:t>Не менее 4,0 кВ/мм; пробои не допускаются</w:t>
            </w:r>
          </w:p>
        </w:tc>
        <w:tc>
          <w:tcPr>
            <w:tcW w:w="3160" w:type="dxa"/>
            <w:vAlign w:val="center"/>
          </w:tcPr>
          <w:p w:rsidR="008E4409" w:rsidRDefault="00D664F6">
            <w:pPr>
              <w:spacing w:after="0"/>
            </w:pPr>
            <w:r>
              <w:rPr>
                <w:sz w:val="17"/>
              </w:rPr>
              <w:t>ГОСТ 9.602-2016, п. 7.14 и таблица 3</w:t>
            </w:r>
          </w:p>
        </w:tc>
      </w:tr>
      <w:tr w:rsidR="008E4409" w:rsidRPr="008B24E1">
        <w:trPr>
          <w:jc w:val="center"/>
        </w:trPr>
        <w:tc>
          <w:tcPr>
            <w:tcW w:w="2500" w:type="dxa"/>
            <w:vAlign w:val="center"/>
          </w:tcPr>
          <w:p w:rsidR="008E4409" w:rsidRDefault="00D664F6">
            <w:pPr>
              <w:spacing w:after="0"/>
            </w:pPr>
            <w:r>
              <w:rPr>
                <w:sz w:val="17"/>
              </w:rPr>
              <w:t>Рабочая температура среды</w:t>
            </w:r>
          </w:p>
        </w:tc>
        <w:tc>
          <w:tcPr>
            <w:tcW w:w="3700" w:type="dxa"/>
            <w:vAlign w:val="center"/>
          </w:tcPr>
          <w:p w:rsidR="008E4409" w:rsidRDefault="00D664F6">
            <w:pPr>
              <w:spacing w:after="0"/>
            </w:pPr>
            <w:r>
              <w:rPr>
                <w:sz w:val="17"/>
              </w:rPr>
              <w:t>До 80 °C включительно</w:t>
            </w:r>
          </w:p>
        </w:tc>
        <w:tc>
          <w:tcPr>
            <w:tcW w:w="3160" w:type="dxa"/>
            <w:vAlign w:val="center"/>
          </w:tcPr>
          <w:p w:rsidR="008E4409" w:rsidRPr="008B24E1" w:rsidRDefault="00D664F6">
            <w:pPr>
              <w:spacing w:after="0"/>
              <w:rPr>
                <w:lang w:val="ru-RU"/>
              </w:rPr>
            </w:pPr>
            <w:r w:rsidRPr="008B24E1">
              <w:rPr>
                <w:sz w:val="17"/>
                <w:lang w:val="ru-RU"/>
              </w:rPr>
              <w:t>Требование изготовителя; квалификационные испытания в рабочей среде</w:t>
            </w:r>
          </w:p>
        </w:tc>
      </w:tr>
      <w:tr w:rsidR="008E4409" w:rsidRPr="008B24E1">
        <w:trPr>
          <w:jc w:val="center"/>
        </w:trPr>
        <w:tc>
          <w:tcPr>
            <w:tcW w:w="2500" w:type="dxa"/>
            <w:vAlign w:val="center"/>
          </w:tcPr>
          <w:p w:rsidR="008E4409" w:rsidRPr="004D2CE1" w:rsidRDefault="00D664F6">
            <w:pPr>
              <w:spacing w:after="0"/>
              <w:rPr>
                <w:lang w:val="ru-RU"/>
              </w:rPr>
            </w:pPr>
            <w:r w:rsidRPr="004D2CE1">
              <w:rPr>
                <w:sz w:val="17"/>
                <w:lang w:val="ru-RU"/>
              </w:rPr>
              <w:t>Стойкость к нефти и нефтепродуктам</w:t>
            </w:r>
          </w:p>
        </w:tc>
        <w:tc>
          <w:tcPr>
            <w:tcW w:w="3700" w:type="dxa"/>
            <w:vAlign w:val="center"/>
          </w:tcPr>
          <w:p w:rsidR="008E4409" w:rsidRPr="004D2CE1" w:rsidRDefault="00D664F6">
            <w:pPr>
              <w:spacing w:after="0"/>
              <w:rPr>
                <w:lang w:val="ru-RU"/>
              </w:rPr>
            </w:pPr>
            <w:r w:rsidRPr="004D2CE1">
              <w:rPr>
                <w:sz w:val="17"/>
                <w:lang w:val="ru-RU"/>
              </w:rPr>
              <w:t>После 30 суток при (80±2) °C в испытательной жидкости: отсутствие пузырей, трещин, отслоения и размягчения; адгезия не менее 5,0 МПа</w:t>
            </w:r>
          </w:p>
        </w:tc>
        <w:tc>
          <w:tcPr>
            <w:tcW w:w="3160" w:type="dxa"/>
            <w:vAlign w:val="center"/>
          </w:tcPr>
          <w:p w:rsidR="008E4409" w:rsidRPr="004D2CE1" w:rsidRDefault="00D664F6">
            <w:pPr>
              <w:spacing w:after="0"/>
              <w:rPr>
                <w:lang w:val="ru-RU"/>
              </w:rPr>
            </w:pPr>
            <w:r w:rsidRPr="004D2CE1">
              <w:rPr>
                <w:sz w:val="17"/>
                <w:lang w:val="ru-RU"/>
              </w:rPr>
              <w:t>ГОСТ 9.403-2022, метод А; состав испытательной жидкости — по протоколу</w:t>
            </w:r>
          </w:p>
        </w:tc>
      </w:tr>
    </w:tbl>
    <w:p w:rsidR="008E4409" w:rsidRPr="004D2CE1" w:rsidRDefault="00D664F6">
      <w:pPr>
        <w:pStyle w:val="1"/>
        <w:rPr>
          <w:lang w:val="ru-RU"/>
        </w:rPr>
      </w:pPr>
      <w:r w:rsidRPr="004D2CE1">
        <w:rPr>
          <w:lang w:val="ru-RU"/>
        </w:rPr>
        <w:lastRenderedPageBreak/>
        <w:t>5. Подготовка поверхности</w:t>
      </w:r>
    </w:p>
    <w:p w:rsidR="008E4409" w:rsidRPr="004D2CE1" w:rsidRDefault="00D664F6">
      <w:pPr>
        <w:rPr>
          <w:lang w:val="ru-RU"/>
        </w:rPr>
      </w:pPr>
      <w:r w:rsidRPr="004D2CE1">
        <w:rPr>
          <w:lang w:val="ru-RU"/>
        </w:rPr>
        <w:t xml:space="preserve">Внутреннюю поверхность трубы обезжирить и очистить абразивоструйным способом до степени не ниже </w:t>
      </w:r>
      <w:r>
        <w:t>Sa</w:t>
      </w:r>
      <w:r w:rsidRPr="004D2CE1">
        <w:rPr>
          <w:lang w:val="ru-RU"/>
        </w:rPr>
        <w:t xml:space="preserve"> 2½. Не допускаются масло, влага, соли, ржавчина, окалина, пыль и остатки абразива. Рекомендуемый профиль шероховатости — 40–80 мкм. Покрытие наносят до появления видимой коррозии или загрязнений.</w:t>
      </w:r>
    </w:p>
    <w:p w:rsidR="008E4409" w:rsidRDefault="00D664F6">
      <w:pPr>
        <w:pStyle w:val="1"/>
      </w:pPr>
      <w:r>
        <w:t>6. Приготовление, нанесение и отверждение</w:t>
      </w:r>
    </w:p>
    <w:tbl>
      <w:tblPr>
        <w:tblStyle w:val="aff0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8E4409">
        <w:trPr>
          <w:jc w:val="center"/>
        </w:trPr>
        <w:tc>
          <w:tcPr>
            <w:tcW w:w="2700" w:type="dxa"/>
            <w:shd w:val="clear" w:color="auto" w:fill="17365D"/>
            <w:vAlign w:val="center"/>
          </w:tcPr>
          <w:p w:rsidR="008E4409" w:rsidRDefault="00D664F6">
            <w:r>
              <w:rPr>
                <w:b/>
                <w:color w:val="FFFFFF"/>
                <w:sz w:val="17"/>
              </w:rPr>
              <w:t>Операция</w:t>
            </w:r>
          </w:p>
        </w:tc>
        <w:tc>
          <w:tcPr>
            <w:tcW w:w="6660" w:type="dxa"/>
            <w:shd w:val="clear" w:color="auto" w:fill="17365D"/>
            <w:vAlign w:val="center"/>
          </w:tcPr>
          <w:p w:rsidR="008E4409" w:rsidRDefault="00D664F6">
            <w:r>
              <w:rPr>
                <w:b/>
                <w:color w:val="FFFFFF"/>
                <w:sz w:val="17"/>
              </w:rPr>
              <w:t>Технологическое требование</w:t>
            </w:r>
          </w:p>
        </w:tc>
      </w:tr>
      <w:tr w:rsidR="008E4409" w:rsidRPr="008B24E1">
        <w:trPr>
          <w:jc w:val="center"/>
        </w:trPr>
        <w:tc>
          <w:tcPr>
            <w:tcW w:w="2700" w:type="dxa"/>
            <w:vAlign w:val="center"/>
          </w:tcPr>
          <w:p w:rsidR="008E4409" w:rsidRDefault="00D664F6">
            <w:pPr>
              <w:spacing w:after="0"/>
            </w:pPr>
            <w:r>
              <w:rPr>
                <w:sz w:val="17"/>
              </w:rPr>
              <w:t>Дозирование</w:t>
            </w:r>
          </w:p>
        </w:tc>
        <w:tc>
          <w:tcPr>
            <w:tcW w:w="6660" w:type="dxa"/>
            <w:vAlign w:val="center"/>
          </w:tcPr>
          <w:p w:rsidR="008E4409" w:rsidRPr="004D2CE1" w:rsidRDefault="00D664F6">
            <w:pPr>
              <w:spacing w:after="0"/>
              <w:rPr>
                <w:lang w:val="ru-RU"/>
              </w:rPr>
            </w:pPr>
            <w:r w:rsidRPr="004D2CE1">
              <w:rPr>
                <w:sz w:val="17"/>
                <w:lang w:val="ru-RU"/>
              </w:rPr>
              <w:t xml:space="preserve">Компонент </w:t>
            </w:r>
            <w:proofErr w:type="gramStart"/>
            <w:r w:rsidRPr="004D2CE1">
              <w:rPr>
                <w:sz w:val="17"/>
                <w:lang w:val="ru-RU"/>
              </w:rPr>
              <w:t>А :</w:t>
            </w:r>
            <w:proofErr w:type="gramEnd"/>
            <w:r w:rsidRPr="004D2CE1">
              <w:rPr>
                <w:sz w:val="17"/>
                <w:lang w:val="ru-RU"/>
              </w:rPr>
              <w:t xml:space="preserve"> компонент Б = 1 : 1 по массе</w:t>
            </w:r>
          </w:p>
        </w:tc>
      </w:tr>
      <w:tr w:rsidR="008E4409" w:rsidRPr="008B24E1">
        <w:trPr>
          <w:jc w:val="center"/>
        </w:trPr>
        <w:tc>
          <w:tcPr>
            <w:tcW w:w="2700" w:type="dxa"/>
            <w:vAlign w:val="center"/>
          </w:tcPr>
          <w:p w:rsidR="008E4409" w:rsidRDefault="00D664F6">
            <w:pPr>
              <w:spacing w:after="0"/>
            </w:pPr>
            <w:r>
              <w:rPr>
                <w:sz w:val="17"/>
              </w:rPr>
              <w:t>Смешение</w:t>
            </w:r>
          </w:p>
        </w:tc>
        <w:tc>
          <w:tcPr>
            <w:tcW w:w="6660" w:type="dxa"/>
            <w:vAlign w:val="center"/>
          </w:tcPr>
          <w:p w:rsidR="008E4409" w:rsidRPr="004D2CE1" w:rsidRDefault="00D664F6">
            <w:pPr>
              <w:spacing w:after="0"/>
              <w:rPr>
                <w:lang w:val="ru-RU"/>
              </w:rPr>
            </w:pPr>
            <w:r w:rsidRPr="004D2CE1">
              <w:rPr>
                <w:sz w:val="17"/>
                <w:lang w:val="ru-RU"/>
              </w:rPr>
              <w:t>До полной однородности без интенсивного вовлечения воздуха</w:t>
            </w:r>
          </w:p>
        </w:tc>
      </w:tr>
      <w:tr w:rsidR="008E4409" w:rsidRPr="008B24E1">
        <w:trPr>
          <w:jc w:val="center"/>
        </w:trPr>
        <w:tc>
          <w:tcPr>
            <w:tcW w:w="2700" w:type="dxa"/>
            <w:vAlign w:val="center"/>
          </w:tcPr>
          <w:p w:rsidR="008E4409" w:rsidRDefault="00D664F6">
            <w:pPr>
              <w:spacing w:after="0"/>
            </w:pPr>
            <w:r>
              <w:rPr>
                <w:sz w:val="17"/>
              </w:rPr>
              <w:t>Нанесение</w:t>
            </w:r>
          </w:p>
        </w:tc>
        <w:tc>
          <w:tcPr>
            <w:tcW w:w="6660" w:type="dxa"/>
            <w:vAlign w:val="center"/>
          </w:tcPr>
          <w:p w:rsidR="008E4409" w:rsidRPr="004D2CE1" w:rsidRDefault="00D664F6">
            <w:pPr>
              <w:spacing w:after="0"/>
              <w:rPr>
                <w:lang w:val="ru-RU"/>
              </w:rPr>
            </w:pPr>
            <w:r w:rsidRPr="004D2CE1">
              <w:rPr>
                <w:sz w:val="17"/>
                <w:lang w:val="ru-RU"/>
              </w:rPr>
              <w:t>Механизированно на подготовленную внутреннюю поверхность вращающейся трубы</w:t>
            </w:r>
          </w:p>
        </w:tc>
      </w:tr>
      <w:tr w:rsidR="008E4409" w:rsidRPr="008B24E1">
        <w:trPr>
          <w:jc w:val="center"/>
        </w:trPr>
        <w:tc>
          <w:tcPr>
            <w:tcW w:w="2700" w:type="dxa"/>
            <w:vAlign w:val="center"/>
          </w:tcPr>
          <w:p w:rsidR="008E4409" w:rsidRDefault="00D664F6">
            <w:pPr>
              <w:spacing w:after="0"/>
            </w:pPr>
            <w:r>
              <w:rPr>
                <w:sz w:val="17"/>
              </w:rPr>
              <w:t>Формирование слоя</w:t>
            </w:r>
          </w:p>
        </w:tc>
        <w:tc>
          <w:tcPr>
            <w:tcW w:w="6660" w:type="dxa"/>
            <w:vAlign w:val="center"/>
          </w:tcPr>
          <w:p w:rsidR="008E4409" w:rsidRPr="004D2CE1" w:rsidRDefault="00D664F6">
            <w:pPr>
              <w:spacing w:after="0"/>
              <w:rPr>
                <w:lang w:val="ru-RU"/>
              </w:rPr>
            </w:pPr>
            <w:r w:rsidRPr="004D2CE1">
              <w:rPr>
                <w:sz w:val="17"/>
                <w:lang w:val="ru-RU"/>
              </w:rPr>
              <w:t>Распределение состава при температуре металла ориентировочно 80–100 °</w:t>
            </w:r>
            <w:r>
              <w:rPr>
                <w:sz w:val="17"/>
              </w:rPr>
              <w:t>C</w:t>
            </w:r>
          </w:p>
        </w:tc>
      </w:tr>
      <w:tr w:rsidR="008E4409" w:rsidRPr="008B24E1">
        <w:trPr>
          <w:jc w:val="center"/>
        </w:trPr>
        <w:tc>
          <w:tcPr>
            <w:tcW w:w="2700" w:type="dxa"/>
            <w:vAlign w:val="center"/>
          </w:tcPr>
          <w:p w:rsidR="008E4409" w:rsidRDefault="00D664F6">
            <w:pPr>
              <w:spacing w:after="0"/>
            </w:pPr>
            <w:r>
              <w:rPr>
                <w:sz w:val="17"/>
              </w:rPr>
              <w:t>Отверждение</w:t>
            </w:r>
          </w:p>
        </w:tc>
        <w:tc>
          <w:tcPr>
            <w:tcW w:w="6660" w:type="dxa"/>
            <w:vAlign w:val="center"/>
          </w:tcPr>
          <w:p w:rsidR="008E4409" w:rsidRPr="004D2CE1" w:rsidRDefault="00D664F6">
            <w:pPr>
              <w:spacing w:after="0"/>
              <w:rPr>
                <w:lang w:val="ru-RU"/>
              </w:rPr>
            </w:pPr>
            <w:r w:rsidRPr="004D2CE1">
              <w:rPr>
                <w:sz w:val="17"/>
                <w:lang w:val="ru-RU"/>
              </w:rPr>
              <w:t>Температура металла 110–120 °</w:t>
            </w:r>
            <w:r>
              <w:rPr>
                <w:sz w:val="17"/>
              </w:rPr>
              <w:t>C</w:t>
            </w:r>
            <w:r w:rsidRPr="004D2CE1">
              <w:rPr>
                <w:sz w:val="17"/>
                <w:lang w:val="ru-RU"/>
              </w:rPr>
              <w:t xml:space="preserve"> до полного отверждения; поверхность твёрдая и нелипкая</w:t>
            </w:r>
          </w:p>
        </w:tc>
      </w:tr>
      <w:tr w:rsidR="008E4409" w:rsidRPr="008B24E1">
        <w:trPr>
          <w:jc w:val="center"/>
        </w:trPr>
        <w:tc>
          <w:tcPr>
            <w:tcW w:w="2700" w:type="dxa"/>
            <w:vAlign w:val="center"/>
          </w:tcPr>
          <w:p w:rsidR="008E4409" w:rsidRDefault="00D664F6">
            <w:pPr>
              <w:spacing w:after="0"/>
            </w:pPr>
            <w:r>
              <w:rPr>
                <w:sz w:val="17"/>
              </w:rPr>
              <w:t>Охлаждение</w:t>
            </w:r>
          </w:p>
        </w:tc>
        <w:tc>
          <w:tcPr>
            <w:tcW w:w="6660" w:type="dxa"/>
            <w:vAlign w:val="center"/>
          </w:tcPr>
          <w:p w:rsidR="008E4409" w:rsidRPr="004D2CE1" w:rsidRDefault="00D664F6">
            <w:pPr>
              <w:spacing w:after="0"/>
              <w:rPr>
                <w:lang w:val="ru-RU"/>
              </w:rPr>
            </w:pPr>
            <w:r w:rsidRPr="004D2CE1">
              <w:rPr>
                <w:sz w:val="17"/>
                <w:lang w:val="ru-RU"/>
              </w:rPr>
              <w:t>Контролируемое охлаждение без повреждения покрытия</w:t>
            </w:r>
          </w:p>
        </w:tc>
      </w:tr>
      <w:tr w:rsidR="008E4409" w:rsidRPr="008B24E1">
        <w:trPr>
          <w:jc w:val="center"/>
        </w:trPr>
        <w:tc>
          <w:tcPr>
            <w:tcW w:w="2700" w:type="dxa"/>
            <w:vAlign w:val="center"/>
          </w:tcPr>
          <w:p w:rsidR="008E4409" w:rsidRDefault="00D664F6">
            <w:pPr>
              <w:spacing w:after="0"/>
            </w:pPr>
            <w:r>
              <w:rPr>
                <w:sz w:val="17"/>
              </w:rPr>
              <w:t>Приёмочный контроль</w:t>
            </w:r>
          </w:p>
        </w:tc>
        <w:tc>
          <w:tcPr>
            <w:tcW w:w="6660" w:type="dxa"/>
            <w:vAlign w:val="center"/>
          </w:tcPr>
          <w:p w:rsidR="008E4409" w:rsidRPr="004D2CE1" w:rsidRDefault="00D664F6">
            <w:pPr>
              <w:spacing w:after="0"/>
              <w:rPr>
                <w:lang w:val="ru-RU"/>
              </w:rPr>
            </w:pPr>
            <w:r w:rsidRPr="004D2CE1">
              <w:rPr>
                <w:sz w:val="17"/>
                <w:lang w:val="ru-RU"/>
              </w:rPr>
              <w:t>Внешний вид, толщина, отсутствие липкости и 100%-ный контроль сплошности</w:t>
            </w:r>
          </w:p>
        </w:tc>
      </w:tr>
    </w:tbl>
    <w:p w:rsidR="008E4409" w:rsidRPr="004D2CE1" w:rsidRDefault="00D664F6">
      <w:pPr>
        <w:pStyle w:val="1"/>
        <w:rPr>
          <w:lang w:val="ru-RU"/>
        </w:rPr>
      </w:pPr>
      <w:r w:rsidRPr="004D2CE1">
        <w:rPr>
          <w:lang w:val="ru-RU"/>
        </w:rPr>
        <w:t>7. Контроль качества</w:t>
      </w:r>
    </w:p>
    <w:p w:rsidR="008E4409" w:rsidRPr="004D2CE1" w:rsidRDefault="00D664F6">
      <w:pPr>
        <w:rPr>
          <w:lang w:val="ru-RU"/>
        </w:rPr>
      </w:pPr>
      <w:r w:rsidRPr="004D2CE1">
        <w:rPr>
          <w:lang w:val="ru-RU"/>
        </w:rPr>
        <w:t>Внешний вид, толщину и сплошность контролируют на готовых изделиях. Искровой контроль выполняют по всей доступной внутренней поверхности сухого покрытия. Скорость перемещения электрода — не более 0,5 м/с; испытательное напряжение — 4,0 кВ/мм фактической толщины, но не более 20 кВ. Адгезию, ударную прочность, химическую стойкость и электрические показатели подтверждают квалификационными или периодическими испытаниями на образцах-свидетелях.</w:t>
      </w:r>
    </w:p>
    <w:p w:rsidR="008E4409" w:rsidRPr="004D2CE1" w:rsidRDefault="00D664F6">
      <w:pPr>
        <w:pStyle w:val="1"/>
        <w:rPr>
          <w:lang w:val="ru-RU"/>
        </w:rPr>
      </w:pPr>
      <w:r w:rsidRPr="004D2CE1">
        <w:rPr>
          <w:lang w:val="ru-RU"/>
        </w:rPr>
        <w:t>8. Ограничения применения</w:t>
      </w:r>
    </w:p>
    <w:p w:rsidR="00A84A9B" w:rsidRDefault="00D664F6">
      <w:pPr>
        <w:rPr>
          <w:b/>
          <w:lang w:val="ru-RU"/>
        </w:rPr>
      </w:pPr>
      <w:r w:rsidRPr="004D2CE1">
        <w:rPr>
          <w:lang w:val="ru-RU"/>
        </w:rPr>
        <w:t>Покрытие предназначено для нефти и нефтепродуктов при температуре до 80 °</w:t>
      </w:r>
      <w:r>
        <w:t>C</w:t>
      </w:r>
      <w:r w:rsidRPr="004D2CE1">
        <w:rPr>
          <w:lang w:val="ru-RU"/>
        </w:rPr>
        <w:t>. Возможность применения для конкретного продукта с особыми присадками, повышенной температуры, абразивной пульпы, пищевых сред и питьевой воды требует отдельного согласования и испытаний. Настоящий паспорт устанавливает требования к покрытию, но не заменяет протокол квалификационных испытаний.</w:t>
      </w:r>
    </w:p>
    <w:p w:rsidR="00A84A9B" w:rsidRPr="00A84A9B" w:rsidRDefault="00A84A9B">
      <w:pPr>
        <w:rPr>
          <w:lang w:val="ru-RU"/>
        </w:rPr>
      </w:pPr>
      <w:r w:rsidRPr="00E175E4">
        <w:rPr>
          <w:lang w:val="ru-RU"/>
        </w:rPr>
        <w:t>Расчётный срок службы покрытия — не менее 10 лет с момента ввода трубопровода в эксплуатацию при соблюдении требований к подготовке поверхности, нанесению, контролю качества, транспортированию, монтажу и эксплуатации, а также при соответствии параметров транспортируемой среды установленной области применения покрытия. Указанный расчётный срок службы не является гарантийным сроком и уточняется проектной документацией с учётом фактических условий эксплуатации.</w:t>
      </w:r>
    </w:p>
    <w:p w:rsidR="008E4409" w:rsidRPr="004D2CE1" w:rsidRDefault="00D664F6">
      <w:pPr>
        <w:pStyle w:val="1"/>
        <w:rPr>
          <w:lang w:val="ru-RU"/>
        </w:rPr>
      </w:pPr>
      <w:r w:rsidRPr="004D2CE1">
        <w:rPr>
          <w:lang w:val="ru-RU"/>
        </w:rPr>
        <w:t>9. Безопасность и хранение</w:t>
      </w:r>
    </w:p>
    <w:p w:rsidR="008E4409" w:rsidRDefault="00D664F6">
      <w:pPr>
        <w:rPr>
          <w:lang w:val="ru-RU"/>
        </w:rPr>
      </w:pPr>
      <w:r w:rsidRPr="004D2CE1">
        <w:rPr>
          <w:lang w:val="ru-RU"/>
        </w:rPr>
        <w:t>Работы выполнять при исправной вентиляции с применением перчаток, защитных очков и одежды. Не допускать попадания компонентов на кожу и в глаза. Несмешанные компоненты хранить в плотно закрытой таре отдельно от источников тепла и прямого солнечного света.</w:t>
      </w:r>
    </w:p>
    <w:p w:rsidR="00A84A9B" w:rsidRPr="004D2CE1" w:rsidRDefault="00A84A9B" w:rsidP="00A84A9B">
      <w:pPr>
        <w:rPr>
          <w:lang w:val="ru-RU"/>
        </w:rPr>
      </w:pPr>
      <w:r>
        <w:rPr>
          <w:lang w:val="ru-RU"/>
        </w:rPr>
        <w:t>Гарантийный срок хранения компонентов А и Б — 12 месяцев с даты изготовления при температуре от +5 до +30 °C в невскрытой герметичной таре изготовителя, в сухом закрытом помещении. Компоненты защищают от влаги, прямых солнечных лучей и источников тепла. Хранение смешанного состава не допускается.</w:t>
      </w:r>
    </w:p>
    <w:p w:rsidR="008E4409" w:rsidRPr="004D2CE1" w:rsidRDefault="00D664F6">
      <w:pPr>
        <w:pStyle w:val="1"/>
        <w:rPr>
          <w:lang w:val="ru-RU"/>
        </w:rPr>
      </w:pPr>
      <w:r w:rsidRPr="004D2CE1">
        <w:rPr>
          <w:lang w:val="ru-RU"/>
        </w:rPr>
        <w:t>10. Нормативные ссылки</w:t>
      </w:r>
    </w:p>
    <w:p w:rsidR="008E4409" w:rsidRDefault="00D664F6">
      <w:pPr>
        <w:rPr>
          <w:lang w:val="ru-RU"/>
        </w:rPr>
      </w:pPr>
      <w:r w:rsidRPr="004D2CE1">
        <w:rPr>
          <w:lang w:val="ru-RU"/>
        </w:rPr>
        <w:t>ГОСТ Р 58346-2019; ГОСТ 9.602-2016; ГОСТ Р 51164-98.</w:t>
      </w:r>
      <w:r w:rsidRPr="004D2CE1">
        <w:rPr>
          <w:lang w:val="ru-RU"/>
        </w:rPr>
        <w:br/>
        <w:t>ГОСТ 9.403-2022; ГОСТ 31993-2024; ГОСТ 32299-2025.</w:t>
      </w:r>
    </w:p>
    <w:p w:rsidR="008E4409" w:rsidRPr="004D2CE1" w:rsidRDefault="00D664F6">
      <w:pPr>
        <w:rPr>
          <w:lang w:val="ru-RU"/>
        </w:rPr>
      </w:pPr>
      <w:r w:rsidRPr="004D2CE1">
        <w:rPr>
          <w:i/>
          <w:lang w:val="ru-RU"/>
        </w:rPr>
        <w:t>Дата введения документа: «01» декабря 202</w:t>
      </w:r>
      <w:r w:rsidR="008B24E1">
        <w:rPr>
          <w:i/>
          <w:lang w:val="ru-RU"/>
        </w:rPr>
        <w:t>5</w:t>
      </w:r>
      <w:bookmarkStart w:id="0" w:name="_GoBack"/>
      <w:bookmarkEnd w:id="0"/>
      <w:r w:rsidRPr="004D2CE1">
        <w:rPr>
          <w:i/>
          <w:lang w:val="ru-RU"/>
        </w:rPr>
        <w:t xml:space="preserve"> г.    Редакция: 3</w:t>
      </w:r>
    </w:p>
    <w:sectPr w:rsidR="008E4409" w:rsidRPr="004D2CE1" w:rsidSect="00034616">
      <w:headerReference w:type="default" r:id="rId8"/>
      <w:footerReference w:type="default" r:id="rId9"/>
      <w:pgSz w:w="11906" w:h="16838"/>
      <w:pgMar w:top="1020" w:right="1020" w:bottom="964" w:left="1134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D5CAF" w:rsidRDefault="007D5CAF">
      <w:pPr>
        <w:spacing w:after="0" w:line="240" w:lineRule="auto"/>
      </w:pPr>
      <w:r>
        <w:separator/>
      </w:r>
    </w:p>
  </w:endnote>
  <w:endnote w:type="continuationSeparator" w:id="0">
    <w:p w:rsidR="007D5CAF" w:rsidRDefault="007D5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E4409" w:rsidRDefault="00D664F6">
    <w:pPr>
      <w:pStyle w:val="a7"/>
      <w:jc w:val="center"/>
    </w:pPr>
    <w:r>
      <w:rPr>
        <w:color w:val="666666"/>
        <w:sz w:val="16"/>
      </w:rPr>
      <w:t xml:space="preserve">Технический </w:t>
    </w:r>
    <w:proofErr w:type="gramStart"/>
    <w:r>
      <w:rPr>
        <w:color w:val="666666"/>
        <w:sz w:val="16"/>
      </w:rPr>
      <w:t>паспорт  |</w:t>
    </w:r>
    <w:proofErr w:type="gramEnd"/>
    <w:r>
      <w:rPr>
        <w:color w:val="666666"/>
        <w:sz w:val="16"/>
      </w:rPr>
      <w:t xml:space="preserve">  Стр. </w:t>
    </w:r>
    <w:r>
      <w:fldChar w:fldCharType="begin"/>
    </w:r>
    <w:r>
      <w:instrText>PAGE</w:instrText>
    </w:r>
    <w:r>
      <w:fldChar w:fldCharType="separate"/>
    </w:r>
    <w:r w:rsidR="004D2CE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D5CAF" w:rsidRDefault="007D5CAF">
      <w:pPr>
        <w:spacing w:after="0" w:line="240" w:lineRule="auto"/>
      </w:pPr>
      <w:r>
        <w:separator/>
      </w:r>
    </w:p>
  </w:footnote>
  <w:footnote w:type="continuationSeparator" w:id="0">
    <w:p w:rsidR="007D5CAF" w:rsidRDefault="007D5C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E4409" w:rsidRDefault="00D664F6">
    <w:pPr>
      <w:pStyle w:val="a5"/>
      <w:jc w:val="right"/>
    </w:pPr>
    <w:r>
      <w:rPr>
        <w:color w:val="666666"/>
        <w:sz w:val="17"/>
      </w:rPr>
      <w:t>ООО «БМТ</w:t>
    </w:r>
    <w:proofErr w:type="gramStart"/>
    <w:r>
      <w:rPr>
        <w:color w:val="666666"/>
        <w:sz w:val="17"/>
      </w:rPr>
      <w:t>»  |</w:t>
    </w:r>
    <w:proofErr w:type="gramEnd"/>
    <w:r>
      <w:rPr>
        <w:color w:val="666666"/>
        <w:sz w:val="17"/>
      </w:rPr>
      <w:t xml:space="preserve">  HIMAN-tek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59AA"/>
    <w:rsid w:val="0015074B"/>
    <w:rsid w:val="00291EC7"/>
    <w:rsid w:val="0029639D"/>
    <w:rsid w:val="00326F90"/>
    <w:rsid w:val="004D2CE1"/>
    <w:rsid w:val="007D5CAF"/>
    <w:rsid w:val="00810609"/>
    <w:rsid w:val="00864312"/>
    <w:rsid w:val="008B24E1"/>
    <w:rsid w:val="008E4409"/>
    <w:rsid w:val="00A84A9B"/>
    <w:rsid w:val="00AA1D8D"/>
    <w:rsid w:val="00B47730"/>
    <w:rsid w:val="00BE7B1B"/>
    <w:rsid w:val="00C26587"/>
    <w:rsid w:val="00CB0664"/>
    <w:rsid w:val="00D664F6"/>
    <w:rsid w:val="00D879B7"/>
    <w:rsid w:val="00E175E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04C177"/>
  <w14:defaultImageDpi w14:val="300"/>
  <w15:docId w15:val="{A57234C5-F57F-4E36-95E5-7348202A2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00" w:line="259" w:lineRule="auto"/>
    </w:pPr>
    <w:rPr>
      <w:rFonts w:ascii="Arial" w:hAnsi="Arial"/>
      <w:color w:val="000000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color w:val="17365D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17365D"/>
      <w:sz w:val="24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8C76A8-79F6-4B5B-B7FB-7DD5A7B45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822</Words>
  <Characters>4689</Characters>
  <Application>Microsoft Office Word</Application>
  <DocSecurity>0</DocSecurity>
  <Lines>39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5501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Пользователь</cp:lastModifiedBy>
  <cp:revision>6</cp:revision>
  <dcterms:created xsi:type="dcterms:W3CDTF">2026-09-03T03:14:00Z</dcterms:created>
  <dcterms:modified xsi:type="dcterms:W3CDTF">2026-09-03T04:02:00Z</dcterms:modified>
  <cp:category/>
</cp:coreProperties>
</file>